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D6D29" w14:textId="36CA9152" w:rsidR="005F2FCD" w:rsidRPr="003760D9" w:rsidRDefault="003760D9" w:rsidP="0041680C">
      <w:pPr>
        <w:spacing w:before="120" w:line="312" w:lineRule="auto"/>
        <w:jc w:val="left"/>
        <w:rPr>
          <w:sz w:val="28"/>
          <w:szCs w:val="28"/>
          <w:lang w:val="en-GB"/>
        </w:rPr>
      </w:pPr>
      <w:r w:rsidRPr="003760D9">
        <w:rPr>
          <w:sz w:val="28"/>
          <w:szCs w:val="28"/>
          <w:lang w:val="en-GB"/>
        </w:rPr>
        <w:t>More efficiency in selection, investment and production:</w:t>
      </w:r>
    </w:p>
    <w:p w14:paraId="059288E9" w14:textId="2C719808" w:rsidR="004739B9" w:rsidRPr="003760D9" w:rsidRDefault="003760D9" w:rsidP="0041680C">
      <w:pPr>
        <w:spacing w:before="120" w:line="312" w:lineRule="auto"/>
        <w:jc w:val="left"/>
        <w:rPr>
          <w:b/>
          <w:bCs/>
          <w:sz w:val="28"/>
          <w:szCs w:val="28"/>
          <w:lang w:val="en-GB"/>
        </w:rPr>
      </w:pPr>
      <w:r w:rsidRPr="003760D9">
        <w:rPr>
          <w:b/>
          <w:bCs/>
          <w:sz w:val="28"/>
          <w:szCs w:val="28"/>
          <w:lang w:val="en-GB"/>
        </w:rPr>
        <w:t xml:space="preserve">The ENGEL Group </w:t>
      </w:r>
      <w:r>
        <w:rPr>
          <w:b/>
          <w:bCs/>
          <w:sz w:val="28"/>
          <w:szCs w:val="28"/>
          <w:lang w:val="en-GB"/>
        </w:rPr>
        <w:t>starts</w:t>
      </w:r>
      <w:r w:rsidRPr="003760D9">
        <w:rPr>
          <w:b/>
          <w:bCs/>
          <w:sz w:val="28"/>
          <w:szCs w:val="28"/>
          <w:lang w:val="en-GB"/>
        </w:rPr>
        <w:t xml:space="preserve"> the global roll-out of the WINTEC e-win and introduces technical enhancements in two-platen series</w:t>
      </w:r>
    </w:p>
    <w:p w14:paraId="44404961" w14:textId="77777777" w:rsidR="00302C30" w:rsidRPr="003760D9" w:rsidRDefault="00302C30" w:rsidP="0041680C">
      <w:pPr>
        <w:spacing w:before="120" w:line="312" w:lineRule="auto"/>
        <w:jc w:val="left"/>
        <w:rPr>
          <w:lang w:val="en-GB"/>
        </w:rPr>
      </w:pPr>
    </w:p>
    <w:p w14:paraId="7954DCDC" w14:textId="5B77A55A" w:rsidR="0046504D" w:rsidRPr="003760D9" w:rsidRDefault="0041680C" w:rsidP="0041680C">
      <w:pPr>
        <w:spacing w:before="120" w:line="312" w:lineRule="auto"/>
        <w:jc w:val="left"/>
        <w:rPr>
          <w:i/>
          <w:iCs/>
          <w:lang w:val="en-GB"/>
        </w:rPr>
      </w:pPr>
      <w:proofErr w:type="spellStart"/>
      <w:r w:rsidRPr="003760D9">
        <w:rPr>
          <w:i/>
          <w:iCs/>
          <w:lang w:val="en-GB"/>
        </w:rPr>
        <w:t>Sch</w:t>
      </w:r>
      <w:r w:rsidR="0046504D" w:rsidRPr="003760D9">
        <w:rPr>
          <w:i/>
          <w:iCs/>
          <w:lang w:val="en-GB"/>
        </w:rPr>
        <w:t>w</w:t>
      </w:r>
      <w:r w:rsidRPr="003760D9">
        <w:rPr>
          <w:i/>
          <w:iCs/>
          <w:lang w:val="en-GB"/>
        </w:rPr>
        <w:t>ertberg</w:t>
      </w:r>
      <w:proofErr w:type="spellEnd"/>
      <w:r w:rsidRPr="003760D9">
        <w:rPr>
          <w:i/>
          <w:iCs/>
          <w:lang w:val="en-GB"/>
        </w:rPr>
        <w:t>/</w:t>
      </w:r>
      <w:r w:rsidR="003760D9" w:rsidRPr="003760D9">
        <w:rPr>
          <w:i/>
          <w:iCs/>
          <w:lang w:val="en-GB"/>
        </w:rPr>
        <w:t>Austria</w:t>
      </w:r>
      <w:r w:rsidRPr="003760D9">
        <w:rPr>
          <w:i/>
          <w:iCs/>
          <w:lang w:val="en-GB"/>
        </w:rPr>
        <w:t xml:space="preserve"> – April 2026</w:t>
      </w:r>
    </w:p>
    <w:p w14:paraId="5017F19D" w14:textId="0545BB20" w:rsidR="0041680C" w:rsidRPr="003760D9" w:rsidRDefault="003760D9" w:rsidP="0041680C">
      <w:pPr>
        <w:spacing w:before="120" w:line="312" w:lineRule="auto"/>
        <w:jc w:val="left"/>
        <w:rPr>
          <w:b/>
          <w:bCs/>
          <w:lang w:val="en-GB"/>
        </w:rPr>
      </w:pPr>
      <w:r w:rsidRPr="003760D9">
        <w:rPr>
          <w:b/>
          <w:bCs/>
          <w:lang w:val="en-GB"/>
        </w:rPr>
        <w:t>At the beginning of April, the ENGEL Group starts the global roll-out of the all-electric WINTEC e-win injection moulding machines outside Asia. At the same time, the group presents a revised and streamlined portfolio of its two-platen injection moulding machines, consisting of the ENGEL duo and the WINTEC t-win. With this, the ENGEL Group adapts its portfolio to changing market requirements and provides injection moulding processors worldwide with a clearly structured basis of cost-efficient and technologically suitable production solutions</w:t>
      </w:r>
      <w:r w:rsidR="0041680C" w:rsidRPr="003760D9">
        <w:rPr>
          <w:b/>
          <w:bCs/>
          <w:lang w:val="en-GB"/>
        </w:rPr>
        <w:t>.</w:t>
      </w:r>
    </w:p>
    <w:p w14:paraId="419CE495" w14:textId="18BFAC6C" w:rsidR="0041680C" w:rsidRPr="003760D9" w:rsidRDefault="003760D9" w:rsidP="0041680C">
      <w:pPr>
        <w:spacing w:before="120" w:line="312" w:lineRule="auto"/>
        <w:jc w:val="left"/>
        <w:rPr>
          <w:lang w:val="en-GB"/>
        </w:rPr>
      </w:pPr>
      <w:r w:rsidRPr="003760D9">
        <w:rPr>
          <w:lang w:val="en-GB"/>
        </w:rPr>
        <w:t>While ENGEL stands for highly integrated and individually configured production solutions, the WINTEC brand addresses standardised solutions with a clear focus on cost efficiency and availability. For users, this means being able to choose, depending on production requirements, between customised, highly integrated system solutions and standardised production solutions, with consistent engineering and quality standards within the group.</w:t>
      </w:r>
    </w:p>
    <w:p w14:paraId="25AE674F" w14:textId="13192F9A" w:rsidR="0041680C" w:rsidRPr="003760D9" w:rsidRDefault="00CB552A" w:rsidP="0041680C">
      <w:pPr>
        <w:spacing w:before="120" w:line="312" w:lineRule="auto"/>
        <w:jc w:val="left"/>
        <w:rPr>
          <w:b/>
          <w:bCs/>
          <w:lang w:val="en-GB"/>
        </w:rPr>
      </w:pPr>
      <w:r w:rsidRPr="003760D9">
        <w:rPr>
          <w:b/>
          <w:bCs/>
          <w:lang w:val="en-GB"/>
        </w:rPr>
        <w:br/>
      </w:r>
      <w:r w:rsidR="0041680C" w:rsidRPr="003760D9">
        <w:rPr>
          <w:b/>
          <w:bCs/>
          <w:lang w:val="en-GB"/>
        </w:rPr>
        <w:t xml:space="preserve">WINTEC e-win: </w:t>
      </w:r>
      <w:r w:rsidR="003760D9" w:rsidRPr="003760D9">
        <w:rPr>
          <w:b/>
          <w:lang w:val="en-GB"/>
        </w:rPr>
        <w:t>all-electric standard solutions now starting globally</w:t>
      </w:r>
      <w:r w:rsidR="0041680C" w:rsidRPr="003760D9">
        <w:rPr>
          <w:b/>
          <w:bCs/>
          <w:lang w:val="en-GB"/>
        </w:rPr>
        <w:t xml:space="preserve"> </w:t>
      </w:r>
    </w:p>
    <w:p w14:paraId="2EBE07D5" w14:textId="5976365E" w:rsidR="0041680C" w:rsidRPr="003760D9" w:rsidRDefault="003760D9" w:rsidP="0041680C">
      <w:pPr>
        <w:spacing w:before="120" w:line="312" w:lineRule="auto"/>
        <w:jc w:val="left"/>
        <w:rPr>
          <w:lang w:val="en-GB"/>
        </w:rPr>
      </w:pPr>
      <w:r w:rsidRPr="003760D9">
        <w:rPr>
          <w:lang w:val="en-GB"/>
        </w:rPr>
        <w:t xml:space="preserve">With the global roll-out of the all-electric e-win series, WINTEC expands the worldwide availability of this standardised series for energy-efficient injection moulding production outside Asia. The machines cover clamping forces from 1000 to 5000 </w:t>
      </w:r>
      <w:proofErr w:type="spellStart"/>
      <w:r w:rsidRPr="003760D9">
        <w:rPr>
          <w:lang w:val="en-GB"/>
        </w:rPr>
        <w:t>kN</w:t>
      </w:r>
      <w:proofErr w:type="spellEnd"/>
      <w:r w:rsidRPr="003760D9">
        <w:rPr>
          <w:lang w:val="en-GB"/>
        </w:rPr>
        <w:t xml:space="preserve"> and are designed for standardised production solutions with </w:t>
      </w:r>
      <w:proofErr w:type="gramStart"/>
      <w:r w:rsidRPr="003760D9">
        <w:rPr>
          <w:lang w:val="en-GB"/>
        </w:rPr>
        <w:t>high cost</w:t>
      </w:r>
      <w:proofErr w:type="gramEnd"/>
      <w:r w:rsidRPr="003760D9">
        <w:rPr>
          <w:lang w:val="en-GB"/>
        </w:rPr>
        <w:t xml:space="preserve"> efficiency.</w:t>
      </w:r>
    </w:p>
    <w:p w14:paraId="3E5CE7CC" w14:textId="1BCA2937" w:rsidR="00F04DA8" w:rsidRDefault="00902E06" w:rsidP="00F04DA8">
      <w:pPr>
        <w:spacing w:before="120" w:line="312" w:lineRule="auto"/>
        <w:jc w:val="center"/>
      </w:pPr>
      <w:r>
        <w:rPr>
          <w:noProof/>
        </w:rPr>
        <w:drawing>
          <wp:inline distT="0" distB="0" distL="0" distR="0" wp14:anchorId="617349F3" wp14:editId="6A28ADD4">
            <wp:extent cx="4394399" cy="2141220"/>
            <wp:effectExtent l="0" t="0" r="6350" b="0"/>
            <wp:docPr id="164835689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5103" b="8156"/>
                    <a:stretch>
                      <a:fillRect/>
                    </a:stretch>
                  </pic:blipFill>
                  <pic:spPr bwMode="auto">
                    <a:xfrm>
                      <a:off x="0" y="0"/>
                      <a:ext cx="4431750" cy="2159420"/>
                    </a:xfrm>
                    <a:prstGeom prst="rect">
                      <a:avLst/>
                    </a:prstGeom>
                    <a:noFill/>
                    <a:ln>
                      <a:noFill/>
                    </a:ln>
                    <a:extLst>
                      <a:ext uri="{53640926-AAD7-44D8-BBD7-CCE9431645EC}">
                        <a14:shadowObscured xmlns:a14="http://schemas.microsoft.com/office/drawing/2010/main"/>
                      </a:ext>
                    </a:extLst>
                  </pic:spPr>
                </pic:pic>
              </a:graphicData>
            </a:graphic>
          </wp:inline>
        </w:drawing>
      </w:r>
    </w:p>
    <w:p w14:paraId="2B25B7D7" w14:textId="73ABBB1E" w:rsidR="00CB552A" w:rsidRPr="003760D9" w:rsidRDefault="003760D9" w:rsidP="00E74583">
      <w:pPr>
        <w:spacing w:before="120" w:line="312" w:lineRule="auto"/>
        <w:jc w:val="center"/>
        <w:rPr>
          <w:i/>
          <w:iCs/>
          <w:sz w:val="20"/>
          <w:szCs w:val="20"/>
          <w:lang w:val="en-GB"/>
        </w:rPr>
      </w:pPr>
      <w:r>
        <w:rPr>
          <w:i/>
          <w:iCs/>
          <w:sz w:val="20"/>
          <w:szCs w:val="20"/>
          <w:lang w:val="en-GB"/>
        </w:rPr>
        <w:t>Image</w:t>
      </w:r>
      <w:r w:rsidR="00C557E6" w:rsidRPr="003760D9">
        <w:rPr>
          <w:i/>
          <w:iCs/>
          <w:sz w:val="20"/>
          <w:szCs w:val="20"/>
          <w:lang w:val="en-GB"/>
        </w:rPr>
        <w:t xml:space="preserve"> 1: </w:t>
      </w:r>
      <w:r w:rsidRPr="003760D9">
        <w:rPr>
          <w:i/>
          <w:iCs/>
          <w:sz w:val="20"/>
          <w:szCs w:val="20"/>
          <w:lang w:val="en-GB"/>
        </w:rPr>
        <w:t>The all-electric WINTEC e-win injection moulding machines stand for precise, energy-efficient injection moulding production. Processors benefit from stable processes, high component quality and low unit costs</w:t>
      </w:r>
      <w:r w:rsidR="00C557E6" w:rsidRPr="003760D9">
        <w:rPr>
          <w:i/>
          <w:iCs/>
          <w:sz w:val="20"/>
          <w:szCs w:val="20"/>
          <w:lang w:val="en-GB"/>
        </w:rPr>
        <w:t>.</w:t>
      </w:r>
    </w:p>
    <w:p w14:paraId="4B3F50D1" w14:textId="01933B5C" w:rsidR="0041680C" w:rsidRPr="003760D9" w:rsidRDefault="003760D9" w:rsidP="0041680C">
      <w:pPr>
        <w:spacing w:before="120" w:line="312" w:lineRule="auto"/>
        <w:jc w:val="left"/>
        <w:rPr>
          <w:lang w:val="en-GB"/>
        </w:rPr>
      </w:pPr>
      <w:r w:rsidRPr="003760D9">
        <w:rPr>
          <w:lang w:val="en-GB"/>
        </w:rPr>
        <w:lastRenderedPageBreak/>
        <w:t>The all-electric drive technology provides precise and dynamic control of all main movements. This leads to high repeatability of all movements and ensures high reproducibility as well as stable shot weights. For processors, this means consistent component quality even during long machine running times and within narrow process windows.</w:t>
      </w:r>
    </w:p>
    <w:p w14:paraId="570C44FB" w14:textId="54E817D0" w:rsidR="0041680C" w:rsidRPr="003760D9" w:rsidRDefault="003760D9" w:rsidP="0041680C">
      <w:pPr>
        <w:spacing w:before="120" w:line="312" w:lineRule="auto"/>
        <w:jc w:val="left"/>
        <w:rPr>
          <w:lang w:val="en-GB"/>
        </w:rPr>
      </w:pPr>
      <w:r w:rsidRPr="003760D9">
        <w:rPr>
          <w:lang w:val="en-GB"/>
        </w:rPr>
        <w:t>Energy consumption decreases, as energy is only required during the actual movements. This allows energy costs to be significantly reduced compared to hydraulic machines. At the same time, the use of hydraulic oil is eliminated, which reduces maintenance effort and downtime and keeps the production environment clean.</w:t>
      </w:r>
    </w:p>
    <w:p w14:paraId="0CBF2FF9" w14:textId="1FF39E89" w:rsidR="0041680C" w:rsidRPr="003760D9" w:rsidRDefault="003760D9" w:rsidP="0041680C">
      <w:pPr>
        <w:spacing w:before="120" w:line="312" w:lineRule="auto"/>
        <w:jc w:val="left"/>
        <w:rPr>
          <w:lang w:val="en-GB"/>
        </w:rPr>
      </w:pPr>
      <w:r w:rsidRPr="003760D9">
        <w:rPr>
          <w:lang w:val="en-GB"/>
        </w:rPr>
        <w:t xml:space="preserve">Process control is supported by the digital assistance systems </w:t>
      </w:r>
      <w:proofErr w:type="spellStart"/>
      <w:r w:rsidRPr="003760D9">
        <w:rPr>
          <w:lang w:val="en-GB"/>
        </w:rPr>
        <w:t>iQ</w:t>
      </w:r>
      <w:proofErr w:type="spellEnd"/>
      <w:r w:rsidRPr="003760D9">
        <w:rPr>
          <w:lang w:val="en-GB"/>
        </w:rPr>
        <w:t xml:space="preserve"> clamp control, </w:t>
      </w:r>
      <w:proofErr w:type="spellStart"/>
      <w:r w:rsidRPr="003760D9">
        <w:rPr>
          <w:lang w:val="en-GB"/>
        </w:rPr>
        <w:t>iQ</w:t>
      </w:r>
      <w:proofErr w:type="spellEnd"/>
      <w:r w:rsidRPr="003760D9">
        <w:rPr>
          <w:lang w:val="en-GB"/>
        </w:rPr>
        <w:t xml:space="preserve"> hold control and </w:t>
      </w:r>
      <w:proofErr w:type="spellStart"/>
      <w:r w:rsidRPr="003760D9">
        <w:rPr>
          <w:lang w:val="en-GB"/>
        </w:rPr>
        <w:t>iQ</w:t>
      </w:r>
      <w:proofErr w:type="spellEnd"/>
      <w:r w:rsidRPr="003760D9">
        <w:rPr>
          <w:lang w:val="en-GB"/>
        </w:rPr>
        <w:t xml:space="preserve"> weight control. </w:t>
      </w:r>
      <w:proofErr w:type="spellStart"/>
      <w:r w:rsidRPr="003760D9">
        <w:rPr>
          <w:lang w:val="en-GB"/>
        </w:rPr>
        <w:t>iQ</w:t>
      </w:r>
      <w:proofErr w:type="spellEnd"/>
      <w:r w:rsidRPr="003760D9">
        <w:rPr>
          <w:lang w:val="en-GB"/>
        </w:rPr>
        <w:t xml:space="preserve"> clamp control automatically adjusts the clamping force to the actual requirement and thereby reduces energy consumption and mould stress. </w:t>
      </w:r>
      <w:proofErr w:type="spellStart"/>
      <w:r w:rsidRPr="003760D9">
        <w:rPr>
          <w:lang w:val="en-GB"/>
        </w:rPr>
        <w:t>iQ</w:t>
      </w:r>
      <w:proofErr w:type="spellEnd"/>
      <w:r w:rsidRPr="003760D9">
        <w:rPr>
          <w:lang w:val="en-GB"/>
        </w:rPr>
        <w:t xml:space="preserve"> hold control optimises the holding pressure time and contributes to reducing material usage and cycle times. </w:t>
      </w:r>
      <w:proofErr w:type="spellStart"/>
      <w:r w:rsidRPr="003760D9">
        <w:rPr>
          <w:lang w:val="en-GB"/>
        </w:rPr>
        <w:t>iQ</w:t>
      </w:r>
      <w:proofErr w:type="spellEnd"/>
      <w:r w:rsidRPr="003760D9">
        <w:rPr>
          <w:lang w:val="en-GB"/>
        </w:rPr>
        <w:t xml:space="preserve"> weight control plus detects fluctuations in material viscosity and compensates for them within the same shot. This increases process stability and reduces scrap, particularly when processing </w:t>
      </w:r>
      <w:proofErr w:type="spellStart"/>
      <w:r w:rsidRPr="003760D9">
        <w:rPr>
          <w:lang w:val="en-GB"/>
        </w:rPr>
        <w:t>recyclates</w:t>
      </w:r>
      <w:proofErr w:type="spellEnd"/>
      <w:r w:rsidRPr="003760D9">
        <w:rPr>
          <w:lang w:val="en-GB"/>
        </w:rPr>
        <w:t>.</w:t>
      </w:r>
    </w:p>
    <w:p w14:paraId="20520F5F" w14:textId="1B0C73E4" w:rsidR="0041680C" w:rsidRPr="003760D9" w:rsidRDefault="003760D9" w:rsidP="0041680C">
      <w:pPr>
        <w:spacing w:before="120" w:line="312" w:lineRule="auto"/>
        <w:jc w:val="left"/>
        <w:rPr>
          <w:lang w:val="en-GB"/>
        </w:rPr>
      </w:pPr>
      <w:r w:rsidRPr="003760D9">
        <w:rPr>
          <w:lang w:val="en-GB"/>
        </w:rPr>
        <w:t xml:space="preserve">The e-win is thus designed for applications in which high output, stable processes and low unit costs with </w:t>
      </w:r>
      <w:proofErr w:type="gramStart"/>
      <w:r w:rsidRPr="003760D9">
        <w:rPr>
          <w:lang w:val="en-GB"/>
        </w:rPr>
        <w:t>high cost</w:t>
      </w:r>
      <w:proofErr w:type="gramEnd"/>
      <w:r w:rsidRPr="003760D9">
        <w:rPr>
          <w:lang w:val="en-GB"/>
        </w:rPr>
        <w:t xml:space="preserve"> efficiency are the primary focus.</w:t>
      </w:r>
    </w:p>
    <w:p w14:paraId="0AEF5FCC" w14:textId="77777777" w:rsidR="00CB552A" w:rsidRPr="003760D9" w:rsidRDefault="00CB552A" w:rsidP="0041680C">
      <w:pPr>
        <w:spacing w:before="120" w:line="312" w:lineRule="auto"/>
        <w:jc w:val="left"/>
        <w:rPr>
          <w:b/>
          <w:bCs/>
          <w:lang w:val="en-GB"/>
        </w:rPr>
      </w:pPr>
    </w:p>
    <w:p w14:paraId="0724701B" w14:textId="0C978CB4" w:rsidR="0041680C" w:rsidRPr="003760D9" w:rsidRDefault="0041680C" w:rsidP="0041680C">
      <w:pPr>
        <w:spacing w:before="120" w:line="312" w:lineRule="auto"/>
        <w:jc w:val="left"/>
        <w:rPr>
          <w:b/>
          <w:bCs/>
          <w:lang w:val="en-GB"/>
        </w:rPr>
      </w:pPr>
      <w:r w:rsidRPr="003760D9">
        <w:rPr>
          <w:b/>
          <w:bCs/>
          <w:lang w:val="en-GB"/>
        </w:rPr>
        <w:t xml:space="preserve">ENGEL duo: </w:t>
      </w:r>
      <w:r w:rsidR="003760D9" w:rsidRPr="003760D9">
        <w:rPr>
          <w:b/>
          <w:bCs/>
          <w:lang w:val="en-GB"/>
        </w:rPr>
        <w:t>higher performance with reduced complexity</w:t>
      </w:r>
    </w:p>
    <w:p w14:paraId="1BED5EF4" w14:textId="299996CA" w:rsidR="0041680C" w:rsidRPr="003760D9" w:rsidRDefault="003760D9" w:rsidP="0041680C">
      <w:pPr>
        <w:spacing w:before="120" w:line="312" w:lineRule="auto"/>
        <w:jc w:val="left"/>
        <w:rPr>
          <w:lang w:val="en-GB"/>
        </w:rPr>
      </w:pPr>
      <w:r w:rsidRPr="003760D9">
        <w:rPr>
          <w:lang w:val="en-GB"/>
        </w:rPr>
        <w:t xml:space="preserve">At the same time as the roll-out of the e-win, ENGEL has </w:t>
      </w:r>
      <w:r w:rsidRPr="00886B2F">
        <w:rPr>
          <w:color w:val="000000" w:themeColor="text1"/>
          <w:lang w:val="en-GB"/>
        </w:rPr>
        <w:t xml:space="preserve">restructured the portfolio of the </w:t>
      </w:r>
      <w:hyperlink r:id="rId9" w:history="1">
        <w:r w:rsidRPr="00886B2F">
          <w:rPr>
            <w:rStyle w:val="Hyperlink"/>
            <w:color w:val="000000" w:themeColor="text1"/>
            <w:lang w:val="en-GB"/>
          </w:rPr>
          <w:t>duo two-platen injection moulding machines</w:t>
        </w:r>
      </w:hyperlink>
      <w:r w:rsidRPr="00886B2F">
        <w:rPr>
          <w:color w:val="000000" w:themeColor="text1"/>
          <w:lang w:val="en-GB"/>
        </w:rPr>
        <w:t xml:space="preserve">. The series remains available in the </w:t>
      </w:r>
      <w:r w:rsidRPr="003760D9">
        <w:rPr>
          <w:lang w:val="en-GB"/>
        </w:rPr>
        <w:t xml:space="preserve">clamping force range from 4500 to 55000 </w:t>
      </w:r>
      <w:proofErr w:type="spellStart"/>
      <w:r w:rsidRPr="003760D9">
        <w:rPr>
          <w:lang w:val="en-GB"/>
        </w:rPr>
        <w:t>kN</w:t>
      </w:r>
      <w:proofErr w:type="spellEnd"/>
      <w:r w:rsidRPr="003760D9">
        <w:rPr>
          <w:lang w:val="en-GB"/>
        </w:rPr>
        <w:t xml:space="preserve">, larger machines up to 110000 </w:t>
      </w:r>
      <w:proofErr w:type="spellStart"/>
      <w:r w:rsidRPr="003760D9">
        <w:rPr>
          <w:lang w:val="en-GB"/>
        </w:rPr>
        <w:t>kN</w:t>
      </w:r>
      <w:proofErr w:type="spellEnd"/>
      <w:r w:rsidRPr="003760D9">
        <w:rPr>
          <w:lang w:val="en-GB"/>
        </w:rPr>
        <w:t xml:space="preserve"> have already been realised and even larger ones are also possible.</w:t>
      </w:r>
    </w:p>
    <w:p w14:paraId="59945430" w14:textId="7E581D8B" w:rsidR="00F04DA8" w:rsidRDefault="00F04DA8" w:rsidP="00F04DA8">
      <w:pPr>
        <w:spacing w:before="120" w:line="312" w:lineRule="auto"/>
        <w:jc w:val="center"/>
      </w:pPr>
      <w:r>
        <w:rPr>
          <w:noProof/>
        </w:rPr>
        <w:drawing>
          <wp:inline distT="0" distB="0" distL="0" distR="0" wp14:anchorId="077349A2" wp14:editId="4E24BD9F">
            <wp:extent cx="3832549" cy="2266950"/>
            <wp:effectExtent l="0" t="0" r="0" b="0"/>
            <wp:docPr id="151366637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8948" b="12159"/>
                    <a:stretch>
                      <a:fillRect/>
                    </a:stretch>
                  </pic:blipFill>
                  <pic:spPr bwMode="auto">
                    <a:xfrm>
                      <a:off x="0" y="0"/>
                      <a:ext cx="3898328" cy="2305858"/>
                    </a:xfrm>
                    <a:prstGeom prst="rect">
                      <a:avLst/>
                    </a:prstGeom>
                    <a:noFill/>
                    <a:ln>
                      <a:noFill/>
                    </a:ln>
                    <a:extLst>
                      <a:ext uri="{53640926-AAD7-44D8-BBD7-CCE9431645EC}">
                        <a14:shadowObscured xmlns:a14="http://schemas.microsoft.com/office/drawing/2010/main"/>
                      </a:ext>
                    </a:extLst>
                  </pic:spPr>
                </pic:pic>
              </a:graphicData>
            </a:graphic>
          </wp:inline>
        </w:drawing>
      </w:r>
    </w:p>
    <w:p w14:paraId="14C98434" w14:textId="1B2E5436" w:rsidR="00CB552A" w:rsidRPr="00886B2F" w:rsidRDefault="00886B2F" w:rsidP="00E65108">
      <w:pPr>
        <w:spacing w:before="120" w:line="312" w:lineRule="auto"/>
        <w:jc w:val="center"/>
        <w:rPr>
          <w:i/>
          <w:iCs/>
          <w:sz w:val="20"/>
          <w:szCs w:val="20"/>
          <w:lang w:val="en-GB"/>
        </w:rPr>
      </w:pPr>
      <w:r w:rsidRPr="00886B2F">
        <w:rPr>
          <w:i/>
          <w:iCs/>
          <w:sz w:val="20"/>
          <w:szCs w:val="20"/>
          <w:lang w:val="en-GB"/>
        </w:rPr>
        <w:t>Image</w:t>
      </w:r>
      <w:r w:rsidR="00E65108" w:rsidRPr="00886B2F">
        <w:rPr>
          <w:i/>
          <w:iCs/>
          <w:sz w:val="20"/>
          <w:szCs w:val="20"/>
          <w:lang w:val="en-GB"/>
        </w:rPr>
        <w:t xml:space="preserve"> 2: </w:t>
      </w:r>
      <w:r w:rsidRPr="00886B2F">
        <w:rPr>
          <w:i/>
          <w:iCs/>
          <w:sz w:val="20"/>
          <w:szCs w:val="20"/>
          <w:lang w:val="en-GB"/>
        </w:rPr>
        <w:t>The high-performance ENGEL duo two-platen injection moulding machines expand the usable mould space and increase flexibility in production. This reduces investment costs and facilitates the cost-efficient implementation of demanding applications</w:t>
      </w:r>
      <w:r w:rsidR="00E43288" w:rsidRPr="00886B2F">
        <w:rPr>
          <w:i/>
          <w:iCs/>
          <w:sz w:val="20"/>
          <w:szCs w:val="20"/>
          <w:lang w:val="en-GB"/>
        </w:rPr>
        <w:t>.</w:t>
      </w:r>
    </w:p>
    <w:p w14:paraId="1AEAA607" w14:textId="075AFC3A" w:rsidR="0041680C" w:rsidRPr="00E74583" w:rsidRDefault="00C6439D" w:rsidP="00E74583">
      <w:pPr>
        <w:spacing w:before="120" w:line="312" w:lineRule="auto"/>
        <w:rPr>
          <w:i/>
          <w:iCs/>
          <w:sz w:val="20"/>
          <w:szCs w:val="20"/>
          <w:lang w:val="en-GB"/>
        </w:rPr>
      </w:pPr>
      <w:r w:rsidRPr="00886B2F">
        <w:rPr>
          <w:i/>
          <w:iCs/>
          <w:sz w:val="20"/>
          <w:szCs w:val="20"/>
          <w:lang w:val="en-GB"/>
        </w:rPr>
        <w:lastRenderedPageBreak/>
        <w:br/>
      </w:r>
      <w:r w:rsidR="00886B2F" w:rsidRPr="00886B2F">
        <w:rPr>
          <w:lang w:val="en-GB"/>
        </w:rPr>
        <w:t xml:space="preserve">The portfolio has been technically revised </w:t>
      </w:r>
      <w:proofErr w:type="gramStart"/>
      <w:r w:rsidR="00886B2F" w:rsidRPr="00886B2F">
        <w:rPr>
          <w:lang w:val="en-GB"/>
        </w:rPr>
        <w:t>in order to</w:t>
      </w:r>
      <w:proofErr w:type="gramEnd"/>
      <w:r w:rsidR="00886B2F" w:rsidRPr="00886B2F">
        <w:rPr>
          <w:lang w:val="en-GB"/>
        </w:rPr>
        <w:t xml:space="preserve"> meet market requirements even more effectively. The available clamping forces in the updated portfolio increase by up to 28% with the same platen sizes. This makes it possible to realise applications with higher performance requirements on the same machine platform.</w:t>
      </w:r>
    </w:p>
    <w:p w14:paraId="36F023E6" w14:textId="2C69C903" w:rsidR="0041680C" w:rsidRPr="00886B2F" w:rsidRDefault="00886B2F" w:rsidP="0041680C">
      <w:pPr>
        <w:spacing w:before="120" w:line="312" w:lineRule="auto"/>
        <w:jc w:val="left"/>
        <w:rPr>
          <w:lang w:val="en-GB"/>
        </w:rPr>
      </w:pPr>
      <w:r w:rsidRPr="00886B2F">
        <w:rPr>
          <w:lang w:val="en-GB"/>
        </w:rPr>
        <w:t>In addition, wide-platen versions for the duo 1000 and duo 2100 have been newly added. The enlarged platens expand the usable mould space and enable the use of larger moulds within the same machine class. This increases flexibility in production and reduces investment costs.</w:t>
      </w:r>
    </w:p>
    <w:p w14:paraId="09B507E0" w14:textId="42833D14" w:rsidR="0041680C" w:rsidRPr="00886B2F" w:rsidRDefault="00886B2F" w:rsidP="0041680C">
      <w:pPr>
        <w:spacing w:before="120" w:line="312" w:lineRule="auto"/>
        <w:jc w:val="left"/>
        <w:rPr>
          <w:lang w:val="en-GB"/>
        </w:rPr>
      </w:pPr>
      <w:r w:rsidRPr="00886B2F">
        <w:rPr>
          <w:lang w:val="en-GB"/>
        </w:rPr>
        <w:t>In addition to maximum flexibility in terms of configuration and technical equipment, the ENGEL duo series continues to stand for high platen rigidity, low operating costs and low energy consumption. The short dry cycle times of this series ensure short cycle times and thus increased productivity. This is complemented by fast spare parts supply and a globally established service infrastructure. Since its market launch in 1994, more than 15000 machines have been installed worldwide.</w:t>
      </w:r>
    </w:p>
    <w:p w14:paraId="00FBE4E9" w14:textId="77E4683B" w:rsidR="0041680C" w:rsidRPr="00886B2F" w:rsidRDefault="00CB552A" w:rsidP="0041680C">
      <w:pPr>
        <w:spacing w:before="120" w:line="312" w:lineRule="auto"/>
        <w:jc w:val="left"/>
        <w:rPr>
          <w:b/>
          <w:bCs/>
          <w:lang w:val="en-GB"/>
        </w:rPr>
      </w:pPr>
      <w:r w:rsidRPr="00886B2F">
        <w:rPr>
          <w:b/>
          <w:bCs/>
          <w:lang w:val="en-GB"/>
        </w:rPr>
        <w:br/>
      </w:r>
      <w:r w:rsidR="0041680C" w:rsidRPr="00886B2F">
        <w:rPr>
          <w:b/>
          <w:bCs/>
          <w:lang w:val="en-GB"/>
        </w:rPr>
        <w:t xml:space="preserve">WINTEC t-win: </w:t>
      </w:r>
      <w:r w:rsidR="00886B2F" w:rsidRPr="00886B2F">
        <w:rPr>
          <w:b/>
          <w:bCs/>
          <w:lang w:val="en-GB"/>
        </w:rPr>
        <w:t>increased injection performance for higher productivity</w:t>
      </w:r>
    </w:p>
    <w:p w14:paraId="5A896B86" w14:textId="51A072C5" w:rsidR="0041680C" w:rsidRPr="00886B2F" w:rsidRDefault="00886B2F" w:rsidP="0041680C">
      <w:pPr>
        <w:spacing w:before="120" w:line="312" w:lineRule="auto"/>
        <w:jc w:val="left"/>
        <w:rPr>
          <w:lang w:val="en-GB"/>
        </w:rPr>
      </w:pPr>
      <w:r w:rsidRPr="00886B2F">
        <w:rPr>
          <w:lang w:val="en-GB"/>
        </w:rPr>
        <w:t xml:space="preserve">The </w:t>
      </w:r>
      <w:r w:rsidRPr="00886B2F">
        <w:rPr>
          <w:color w:val="000000" w:themeColor="text1"/>
          <w:lang w:val="en-GB"/>
        </w:rPr>
        <w:t xml:space="preserve">WINTEC </w:t>
      </w:r>
      <w:hyperlink r:id="rId11" w:history="1">
        <w:r w:rsidRPr="00886B2F">
          <w:rPr>
            <w:rStyle w:val="Hyperlink"/>
            <w:color w:val="000000" w:themeColor="text1"/>
            <w:lang w:val="en-GB"/>
          </w:rPr>
          <w:t>t-win two-platen injection moulding machines</w:t>
        </w:r>
      </w:hyperlink>
      <w:r w:rsidRPr="00886B2F">
        <w:rPr>
          <w:color w:val="000000" w:themeColor="text1"/>
          <w:lang w:val="en-GB"/>
        </w:rPr>
        <w:t xml:space="preserve"> have </w:t>
      </w:r>
      <w:r w:rsidRPr="00886B2F">
        <w:rPr>
          <w:lang w:val="en-GB"/>
        </w:rPr>
        <w:t xml:space="preserve">also been further developed as part of the portfolio revision and are now globally available with clamping forces from 4500 to 40000 </w:t>
      </w:r>
      <w:proofErr w:type="spellStart"/>
      <w:r w:rsidRPr="00886B2F">
        <w:rPr>
          <w:lang w:val="en-GB"/>
        </w:rPr>
        <w:t>kN</w:t>
      </w:r>
      <w:proofErr w:type="spellEnd"/>
    </w:p>
    <w:p w14:paraId="54C8B88C" w14:textId="0B54ED75" w:rsidR="006612EA" w:rsidRDefault="00902E06" w:rsidP="006612EA">
      <w:pPr>
        <w:spacing w:before="120" w:line="312" w:lineRule="auto"/>
        <w:jc w:val="center"/>
      </w:pPr>
      <w:r>
        <w:rPr>
          <w:noProof/>
        </w:rPr>
        <w:drawing>
          <wp:inline distT="0" distB="0" distL="0" distR="0" wp14:anchorId="51C21C81" wp14:editId="25E55633">
            <wp:extent cx="4259384" cy="2392680"/>
            <wp:effectExtent l="0" t="0" r="8255" b="7620"/>
            <wp:docPr id="111023193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75091" cy="2401503"/>
                    </a:xfrm>
                    <a:prstGeom prst="rect">
                      <a:avLst/>
                    </a:prstGeom>
                    <a:noFill/>
                    <a:ln>
                      <a:noFill/>
                    </a:ln>
                  </pic:spPr>
                </pic:pic>
              </a:graphicData>
            </a:graphic>
          </wp:inline>
        </w:drawing>
      </w:r>
    </w:p>
    <w:p w14:paraId="353B1C19" w14:textId="17E15E03" w:rsidR="000721CC" w:rsidRPr="00886B2F" w:rsidRDefault="00886B2F" w:rsidP="00E74583">
      <w:pPr>
        <w:spacing w:before="120" w:line="312" w:lineRule="auto"/>
        <w:jc w:val="center"/>
        <w:rPr>
          <w:i/>
          <w:iCs/>
          <w:sz w:val="20"/>
          <w:szCs w:val="20"/>
          <w:lang w:val="en-GB"/>
        </w:rPr>
      </w:pPr>
      <w:r w:rsidRPr="00886B2F">
        <w:rPr>
          <w:i/>
          <w:iCs/>
          <w:sz w:val="20"/>
          <w:szCs w:val="20"/>
          <w:lang w:val="en-GB"/>
        </w:rPr>
        <w:t>Image</w:t>
      </w:r>
      <w:r w:rsidR="000721CC" w:rsidRPr="00886B2F">
        <w:rPr>
          <w:i/>
          <w:iCs/>
          <w:sz w:val="20"/>
          <w:szCs w:val="20"/>
          <w:lang w:val="en-GB"/>
        </w:rPr>
        <w:t xml:space="preserve"> 3: </w:t>
      </w:r>
      <w:r w:rsidRPr="00886B2F">
        <w:rPr>
          <w:i/>
          <w:iCs/>
          <w:sz w:val="20"/>
          <w:szCs w:val="20"/>
          <w:lang w:val="en-GB"/>
        </w:rPr>
        <w:t>The WINTEC t-win two-platen injection moulding machines offer high injection performance for large-volume components. This shortens filling times, increases productivity and ensures cost-efficient series processes</w:t>
      </w:r>
      <w:r w:rsidR="000721CC" w:rsidRPr="00886B2F">
        <w:rPr>
          <w:i/>
          <w:iCs/>
          <w:sz w:val="20"/>
          <w:szCs w:val="20"/>
          <w:lang w:val="en-GB"/>
        </w:rPr>
        <w:t>.</w:t>
      </w:r>
      <w:r w:rsidR="00C6439D" w:rsidRPr="00886B2F">
        <w:rPr>
          <w:i/>
          <w:iCs/>
          <w:sz w:val="20"/>
          <w:szCs w:val="20"/>
          <w:lang w:val="en-GB"/>
        </w:rPr>
        <w:br/>
      </w:r>
    </w:p>
    <w:p w14:paraId="64EEEC50" w14:textId="7CC704E9" w:rsidR="0041680C" w:rsidRPr="00D4244D" w:rsidRDefault="00D4244D" w:rsidP="0041680C">
      <w:pPr>
        <w:spacing w:before="120" w:line="312" w:lineRule="auto"/>
        <w:jc w:val="left"/>
        <w:rPr>
          <w:lang w:val="en-GB"/>
        </w:rPr>
      </w:pPr>
      <w:r w:rsidRPr="00D4244D">
        <w:rPr>
          <w:lang w:val="en-GB"/>
        </w:rPr>
        <w:t>The new injection units have up to 38% higher injection performance. This shortens filling times and expands the range of applications, particularly for large-volume or demanding components.</w:t>
      </w:r>
    </w:p>
    <w:p w14:paraId="3CECAF4D" w14:textId="733B13EA" w:rsidR="0041680C" w:rsidRPr="00D4244D" w:rsidRDefault="00D4244D" w:rsidP="0041680C">
      <w:pPr>
        <w:spacing w:before="120" w:line="312" w:lineRule="auto"/>
        <w:jc w:val="left"/>
        <w:rPr>
          <w:lang w:val="en-GB"/>
        </w:rPr>
      </w:pPr>
      <w:r w:rsidRPr="00D4244D">
        <w:rPr>
          <w:lang w:val="en-GB"/>
        </w:rPr>
        <w:t xml:space="preserve">In addition, </w:t>
      </w:r>
      <w:proofErr w:type="spellStart"/>
      <w:r w:rsidRPr="00D4244D">
        <w:rPr>
          <w:lang w:val="en-GB"/>
        </w:rPr>
        <w:t>iQ</w:t>
      </w:r>
      <w:proofErr w:type="spellEnd"/>
      <w:r w:rsidRPr="00D4244D">
        <w:rPr>
          <w:lang w:val="en-GB"/>
        </w:rPr>
        <w:t xml:space="preserve"> weight control plus supports process control by automatically compensating for fluctuations in material viscosity. This increases consistency in series production and reduces scrap.</w:t>
      </w:r>
    </w:p>
    <w:p w14:paraId="33A033CF" w14:textId="126F81BA" w:rsidR="0041680C" w:rsidRPr="00D4244D" w:rsidRDefault="00D4244D" w:rsidP="0041680C">
      <w:pPr>
        <w:spacing w:before="120" w:line="312" w:lineRule="auto"/>
        <w:jc w:val="left"/>
        <w:rPr>
          <w:lang w:val="en-GB"/>
        </w:rPr>
      </w:pPr>
      <w:r w:rsidRPr="00D4244D">
        <w:rPr>
          <w:lang w:val="en-GB"/>
        </w:rPr>
        <w:lastRenderedPageBreak/>
        <w:t>The t-win is consistently designed as a cost-efficient and robust two-platen machine for standard-oriented processes. It combines a standardised machine concept with reliable technology and offers high availability. With around 2000 installed machines, the series has established itself worldwide.</w:t>
      </w:r>
      <w:r>
        <w:rPr>
          <w:lang w:val="en-GB"/>
        </w:rPr>
        <w:br/>
      </w:r>
    </w:p>
    <w:p w14:paraId="23F04EF6" w14:textId="7D49BC5B" w:rsidR="0041680C" w:rsidRPr="00D4244D" w:rsidRDefault="00D4244D" w:rsidP="0041680C">
      <w:pPr>
        <w:spacing w:before="120" w:line="312" w:lineRule="auto"/>
        <w:jc w:val="left"/>
        <w:rPr>
          <w:b/>
          <w:bCs/>
          <w:lang w:val="en-GB"/>
        </w:rPr>
      </w:pPr>
      <w:r w:rsidRPr="00D4244D">
        <w:rPr>
          <w:b/>
          <w:bCs/>
          <w:lang w:val="en-GB"/>
        </w:rPr>
        <w:t>Broad portfolio for different production strategies</w:t>
      </w:r>
    </w:p>
    <w:p w14:paraId="55120723" w14:textId="252F24AA" w:rsidR="0041680C" w:rsidRPr="00021E31" w:rsidRDefault="00021E31" w:rsidP="0041680C">
      <w:pPr>
        <w:spacing w:before="120" w:line="312" w:lineRule="auto"/>
        <w:jc w:val="left"/>
        <w:rPr>
          <w:lang w:val="en-GB"/>
        </w:rPr>
      </w:pPr>
      <w:r w:rsidRPr="00021E31">
        <w:rPr>
          <w:lang w:val="en-GB"/>
        </w:rPr>
        <w:t>With the global roll-out of the all-electric e-win as well as the restructuring of the duo and t-win series, the ENGEL Group provides a clearly structured overall portfolio that covers different requirements in plastics processing.</w:t>
      </w:r>
    </w:p>
    <w:p w14:paraId="2FA8A667" w14:textId="12A7E78F" w:rsidR="0041680C" w:rsidRPr="00021E31" w:rsidRDefault="00021E31" w:rsidP="0041680C">
      <w:pPr>
        <w:spacing w:before="120" w:line="312" w:lineRule="auto"/>
        <w:jc w:val="left"/>
        <w:rPr>
          <w:lang w:val="en-GB"/>
        </w:rPr>
      </w:pPr>
      <w:r w:rsidRPr="00021E31">
        <w:rPr>
          <w:lang w:val="en-GB"/>
        </w:rPr>
        <w:t>Injection moulding processors benefit from a clear machine selection, faster project execution and higher cost efficiency. With the two brands ENGEL and WINTEC, the globally operating group covers a broad technological spectrum with which efficiency, process stability and cost efficiency can be specifically improved.</w:t>
      </w:r>
    </w:p>
    <w:p w14:paraId="06F3A5E0" w14:textId="77777777" w:rsidR="00302C30" w:rsidRPr="00021E31" w:rsidRDefault="00302C30" w:rsidP="0041680C">
      <w:pPr>
        <w:spacing w:before="120" w:line="312" w:lineRule="auto"/>
        <w:jc w:val="left"/>
        <w:rPr>
          <w:lang w:val="en-GB"/>
        </w:rPr>
      </w:pPr>
    </w:p>
    <w:p w14:paraId="5DBAE992" w14:textId="6844D609" w:rsidR="00987E4D" w:rsidRPr="000C603A" w:rsidRDefault="000C603A" w:rsidP="0041680C">
      <w:pPr>
        <w:spacing w:before="120" w:line="312" w:lineRule="auto"/>
        <w:jc w:val="left"/>
        <w:rPr>
          <w:lang w:val="en-GB"/>
        </w:rPr>
      </w:pPr>
      <w:r w:rsidRPr="000C603A">
        <w:rPr>
          <w:lang w:val="en-GB"/>
        </w:rPr>
        <w:t>Images</w:t>
      </w:r>
      <w:r w:rsidR="00987E4D" w:rsidRPr="000C603A">
        <w:rPr>
          <w:lang w:val="en-GB"/>
        </w:rPr>
        <w:t>: ENGEL</w:t>
      </w:r>
    </w:p>
    <w:p w14:paraId="486EBD3E" w14:textId="77777777" w:rsidR="00987E4D" w:rsidRPr="000C603A" w:rsidRDefault="00987E4D" w:rsidP="0041680C">
      <w:pPr>
        <w:spacing w:before="120" w:line="312" w:lineRule="auto"/>
        <w:jc w:val="left"/>
        <w:rPr>
          <w:lang w:val="en-GB"/>
        </w:rPr>
      </w:pPr>
    </w:p>
    <w:p w14:paraId="5E9D3E98" w14:textId="7118593F" w:rsidR="00987E4D" w:rsidRPr="000C603A" w:rsidRDefault="00987E4D" w:rsidP="00987E4D">
      <w:pPr>
        <w:tabs>
          <w:tab w:val="left" w:pos="8330"/>
        </w:tabs>
        <w:spacing w:before="120" w:line="312" w:lineRule="auto"/>
        <w:jc w:val="left"/>
        <w:rPr>
          <w:lang w:val="en-GB"/>
        </w:rPr>
      </w:pPr>
      <w:r w:rsidRPr="000C603A">
        <w:rPr>
          <w:lang w:val="en-GB"/>
        </w:rPr>
        <w:tab/>
      </w:r>
    </w:p>
    <w:p w14:paraId="3F9FD0C1" w14:textId="77777777" w:rsidR="00987E4D" w:rsidRPr="000C603A" w:rsidRDefault="00987E4D" w:rsidP="0041680C">
      <w:pPr>
        <w:spacing w:before="120" w:line="312" w:lineRule="auto"/>
        <w:jc w:val="left"/>
        <w:rPr>
          <w:lang w:val="en-GB"/>
        </w:rPr>
      </w:pPr>
    </w:p>
    <w:p w14:paraId="420196D9" w14:textId="77777777" w:rsidR="00CB552A" w:rsidRPr="000C603A" w:rsidRDefault="00CB552A" w:rsidP="00987E4D">
      <w:pPr>
        <w:rPr>
          <w:b/>
          <w:bCs/>
          <w:iCs/>
          <w:sz w:val="20"/>
          <w:szCs w:val="20"/>
          <w:lang w:val="en-GB"/>
        </w:rPr>
      </w:pPr>
    </w:p>
    <w:p w14:paraId="211F3250" w14:textId="77777777" w:rsidR="00CB552A" w:rsidRPr="000C603A" w:rsidRDefault="00CB552A" w:rsidP="00987E4D">
      <w:pPr>
        <w:rPr>
          <w:b/>
          <w:bCs/>
          <w:iCs/>
          <w:sz w:val="20"/>
          <w:szCs w:val="20"/>
          <w:lang w:val="en-GB"/>
        </w:rPr>
      </w:pPr>
    </w:p>
    <w:p w14:paraId="76EE5571" w14:textId="77777777" w:rsidR="000C603A" w:rsidRPr="00306EB0" w:rsidRDefault="000C603A" w:rsidP="000C603A">
      <w:pPr>
        <w:spacing w:before="120"/>
        <w:jc w:val="left"/>
        <w:rPr>
          <w:b/>
          <w:bCs/>
          <w:iCs/>
          <w:sz w:val="20"/>
          <w:lang w:val="en-GB"/>
        </w:rPr>
      </w:pPr>
      <w:r w:rsidRPr="00FA2CBC">
        <w:rPr>
          <w:b/>
          <w:bCs/>
          <w:iCs/>
          <w:sz w:val="20"/>
          <w:lang w:val="en-GB"/>
        </w:rPr>
        <w:t>ENGEL AUSTRIA GmbH</w:t>
      </w:r>
      <w:r w:rsidRPr="00FA2CBC">
        <w:rPr>
          <w:b/>
          <w:bCs/>
          <w:iCs/>
          <w:sz w:val="20"/>
          <w:lang w:val="en-GB"/>
        </w:rPr>
        <w:br/>
      </w:r>
      <w:r w:rsidRPr="00FA2CBC">
        <w:rPr>
          <w:iCs/>
          <w:sz w:val="20"/>
          <w:lang w:val="en-GB"/>
        </w:rPr>
        <w:t>ENGEL is one of the global leaders in the manufacture of injection moulding machines. Today, the ENGEL Group offers a full range of technology modules for plastics processing as a single source supplier: injection moulding machines for thermoplastics and elastomers together with automation, with individual components also being competitive and successful in the market. With twelve production plants in Europe, North America, Mexico and Asia (China, Korea and India), and subsidiaries and representatives in more than 85 countries, ENGEL offers its customers the excellent global support they need to compete and succeed with new technologies and leading-edge production systems.</w:t>
      </w:r>
      <w:r w:rsidRPr="00FA2CBC">
        <w:rPr>
          <w:iCs/>
          <w:sz w:val="20"/>
          <w:lang w:val="en-US"/>
        </w:rPr>
        <w:t xml:space="preserve"> </w:t>
      </w:r>
    </w:p>
    <w:p w14:paraId="3050BAC0" w14:textId="77777777" w:rsidR="000C603A" w:rsidRDefault="000C603A" w:rsidP="000C603A">
      <w:pPr>
        <w:spacing w:before="120"/>
        <w:jc w:val="left"/>
        <w:rPr>
          <w:b/>
          <w:bCs/>
          <w:iCs/>
          <w:sz w:val="20"/>
          <w:lang w:val="en-US"/>
        </w:rPr>
      </w:pPr>
    </w:p>
    <w:p w14:paraId="24192467" w14:textId="77777777" w:rsidR="000C603A" w:rsidRPr="006A4480" w:rsidRDefault="000C603A" w:rsidP="000C603A">
      <w:pPr>
        <w:spacing w:before="120"/>
        <w:jc w:val="left"/>
        <w:rPr>
          <w:iCs/>
          <w:sz w:val="20"/>
          <w:lang w:val="en-US"/>
        </w:rPr>
      </w:pPr>
      <w:r w:rsidRPr="00FA2CBC">
        <w:rPr>
          <w:b/>
          <w:bCs/>
          <w:iCs/>
          <w:sz w:val="20"/>
          <w:lang w:val="en-US"/>
        </w:rPr>
        <w:t xml:space="preserve">Contact for journalists: </w:t>
      </w:r>
      <w:r w:rsidRPr="00FA2CBC">
        <w:rPr>
          <w:b/>
          <w:bCs/>
          <w:iCs/>
          <w:sz w:val="20"/>
          <w:lang w:val="en-US"/>
        </w:rPr>
        <w:br/>
      </w:r>
      <w:r w:rsidRPr="00FA2CBC">
        <w:rPr>
          <w:iCs/>
          <w:sz w:val="20"/>
          <w:lang w:val="en-US"/>
        </w:rPr>
        <w:t>Tobias Neumann, Press Officer, ENGEL AUSTRIA GmbH</w:t>
      </w:r>
      <w:r w:rsidRPr="00FA2CBC">
        <w:rPr>
          <w:iCs/>
          <w:sz w:val="20"/>
          <w:lang w:val="en-US"/>
        </w:rPr>
        <w:br/>
        <w:t xml:space="preserve">Ludwig-Engel-Strasse 1, A-4311 </w:t>
      </w:r>
      <w:proofErr w:type="spellStart"/>
      <w:r w:rsidRPr="00FA2CBC">
        <w:rPr>
          <w:iCs/>
          <w:sz w:val="20"/>
          <w:lang w:val="en-US"/>
        </w:rPr>
        <w:t>Schwertberg</w:t>
      </w:r>
      <w:proofErr w:type="spellEnd"/>
      <w:r w:rsidRPr="00FA2CBC">
        <w:rPr>
          <w:iCs/>
          <w:sz w:val="20"/>
          <w:lang w:val="en-US"/>
        </w:rPr>
        <w:t xml:space="preserve">, Austria </w:t>
      </w:r>
      <w:bookmarkStart w:id="0" w:name="_Hlk130909927"/>
      <w:r w:rsidRPr="00FA2CBC">
        <w:rPr>
          <w:iCs/>
          <w:sz w:val="20"/>
          <w:lang w:val="en-US"/>
        </w:rPr>
        <w:br/>
        <w:t xml:space="preserve">Tel.: +43 (0)50 6207 3807 email: </w:t>
      </w:r>
      <w:hyperlink r:id="rId13" w:history="1">
        <w:r w:rsidRPr="00FA2CBC">
          <w:rPr>
            <w:rStyle w:val="Hyperlink"/>
            <w:iCs/>
            <w:color w:val="000000"/>
            <w:sz w:val="20"/>
            <w:lang w:val="en-US"/>
          </w:rPr>
          <w:t>tobias.neumann@engel.at</w:t>
        </w:r>
      </w:hyperlink>
      <w:r w:rsidRPr="00FA2CBC">
        <w:rPr>
          <w:iCs/>
          <w:sz w:val="20"/>
          <w:lang w:val="en-US"/>
        </w:rPr>
        <w:t xml:space="preserve"> </w:t>
      </w:r>
      <w:r>
        <w:rPr>
          <w:iCs/>
          <w:sz w:val="20"/>
          <w:lang w:val="en-US"/>
        </w:rPr>
        <w:br/>
      </w:r>
    </w:p>
    <w:bookmarkEnd w:id="0"/>
    <w:p w14:paraId="73965649" w14:textId="77777777" w:rsidR="000C603A" w:rsidRPr="00FA2CBC" w:rsidRDefault="000C603A" w:rsidP="000C603A">
      <w:pPr>
        <w:spacing w:before="120"/>
        <w:jc w:val="left"/>
        <w:rPr>
          <w:sz w:val="20"/>
          <w:lang w:val="en-US"/>
        </w:rPr>
      </w:pPr>
      <w:r w:rsidRPr="00FA2CBC">
        <w:rPr>
          <w:sz w:val="20"/>
          <w:u w:val="single"/>
          <w:lang w:val="en-US"/>
        </w:rPr>
        <w:t>Legal notice:</w:t>
      </w:r>
      <w:r w:rsidRPr="00FA2CBC">
        <w:rPr>
          <w:sz w:val="20"/>
          <w:u w:val="single"/>
          <w:lang w:val="en-US"/>
        </w:rPr>
        <w:br/>
      </w:r>
      <w:r w:rsidRPr="00FA2CBC">
        <w:rPr>
          <w:sz w:val="20"/>
          <w:lang w:val="en-US"/>
        </w:rPr>
        <w:t>The common names, trade names, product names and similar cited in this press release are protected by copyright. They may also include trademarks and be protected as such without being specifically highlighted.</w:t>
      </w:r>
    </w:p>
    <w:p w14:paraId="1F254E22" w14:textId="3BE064FE" w:rsidR="00987E4D" w:rsidRPr="000C603A" w:rsidRDefault="00987E4D" w:rsidP="00987E4D">
      <w:pPr>
        <w:spacing w:before="120"/>
        <w:jc w:val="left"/>
        <w:rPr>
          <w:sz w:val="20"/>
          <w:szCs w:val="20"/>
          <w:lang w:val="en-GB"/>
        </w:rPr>
      </w:pPr>
    </w:p>
    <w:p w14:paraId="4E9983C1" w14:textId="24E37842" w:rsidR="00987E4D" w:rsidRPr="00987E4D" w:rsidRDefault="00987E4D" w:rsidP="00987E4D">
      <w:pPr>
        <w:jc w:val="left"/>
        <w:rPr>
          <w:color w:val="9AB73E"/>
        </w:rPr>
      </w:pPr>
      <w:hyperlink r:id="rId14" w:history="1">
        <w:r w:rsidRPr="00EB2B0B">
          <w:rPr>
            <w:rStyle w:val="Hyperlink"/>
            <w:color w:val="9AB73E"/>
          </w:rPr>
          <w:t>www.engelglobal.com</w:t>
        </w:r>
      </w:hyperlink>
    </w:p>
    <w:sectPr w:rsidR="00987E4D" w:rsidRPr="00987E4D" w:rsidSect="00987E4D">
      <w:headerReference w:type="default" r:id="rId15"/>
      <w:footerReference w:type="default" r:id="rId16"/>
      <w:pgSz w:w="11906" w:h="16838"/>
      <w:pgMar w:top="1702" w:right="851" w:bottom="226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B0616" w14:textId="77777777" w:rsidR="00EE5E03" w:rsidRDefault="00EE5E03" w:rsidP="00484822">
      <w:pPr>
        <w:spacing w:after="0"/>
      </w:pPr>
      <w:r>
        <w:separator/>
      </w:r>
    </w:p>
  </w:endnote>
  <w:endnote w:type="continuationSeparator" w:id="0">
    <w:p w14:paraId="6DDCDABD" w14:textId="77777777" w:rsidR="00EE5E03" w:rsidRDefault="00EE5E03" w:rsidP="004848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9CC88" w14:textId="77777777" w:rsidR="00987E4D" w:rsidRPr="00B727EE" w:rsidRDefault="00987E4D" w:rsidP="00987E4D">
    <w:pPr>
      <w:pStyle w:val="Fuzeile"/>
      <w:ind w:right="28"/>
      <w:jc w:val="right"/>
      <w:rPr>
        <w:spacing w:val="4"/>
        <w:sz w:val="14"/>
        <w:szCs w:val="14"/>
      </w:rPr>
    </w:pPr>
    <w:r>
      <w:rPr>
        <w:noProof/>
      </w:rPr>
      <w:drawing>
        <wp:anchor distT="0" distB="0" distL="114300" distR="114300" simplePos="0" relativeHeight="251659264" behindDoc="0" locked="0" layoutInCell="1" allowOverlap="1" wp14:anchorId="7E62B0D9" wp14:editId="2B27623B">
          <wp:simplePos x="0" y="0"/>
          <wp:positionH relativeFrom="column">
            <wp:posOffset>31750</wp:posOffset>
          </wp:positionH>
          <wp:positionV relativeFrom="paragraph">
            <wp:posOffset>-207645</wp:posOffset>
          </wp:positionV>
          <wp:extent cx="1228725" cy="450850"/>
          <wp:effectExtent l="0" t="0" r="0" b="0"/>
          <wp:wrapNone/>
          <wp:docPr id="1417121551" name="Bild 2" descr="Ein Bild, das Schwarz, Dunkelh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742598" name="Bild 2" descr="Ein Bild, das Schwarz, Dunkelheit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450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82CBA">
      <w:rPr>
        <w:b/>
        <w:bCs/>
        <w:spacing w:val="4"/>
        <w:sz w:val="14"/>
        <w:szCs w:val="14"/>
      </w:rPr>
      <w:t>ENGEL AUSTRIA GmbH</w:t>
    </w:r>
    <w:r w:rsidRPr="00D82CBA">
      <w:rPr>
        <w:spacing w:val="4"/>
        <w:sz w:val="14"/>
        <w:szCs w:val="14"/>
      </w:rPr>
      <w:t xml:space="preserve"> | A-4311 Schwertberg | </w:t>
    </w:r>
    <w:proofErr w:type="spellStart"/>
    <w:r w:rsidRPr="00D82CBA">
      <w:rPr>
        <w:spacing w:val="4"/>
        <w:sz w:val="14"/>
        <w:szCs w:val="14"/>
      </w:rPr>
      <w:t>tel</w:t>
    </w:r>
    <w:proofErr w:type="spellEnd"/>
    <w:r w:rsidRPr="00D82CBA">
      <w:rPr>
        <w:spacing w:val="4"/>
        <w:sz w:val="14"/>
        <w:szCs w:val="14"/>
      </w:rPr>
      <w:t xml:space="preserve">: +43 (0)50 620 0 | fax: +43 (0)50 620 </w:t>
    </w:r>
    <w:r>
      <w:rPr>
        <w:spacing w:val="4"/>
        <w:sz w:val="14"/>
        <w:szCs w:val="14"/>
      </w:rPr>
      <w:t>3009</w:t>
    </w:r>
    <w:r>
      <w:rPr>
        <w:spacing w:val="4"/>
        <w:sz w:val="14"/>
        <w:szCs w:val="14"/>
      </w:rPr>
      <w:br/>
    </w:r>
    <w:hyperlink r:id="rId2" w:history="1">
      <w:r w:rsidRPr="00B727EE">
        <w:rPr>
          <w:spacing w:val="4"/>
          <w:sz w:val="14"/>
          <w:szCs w:val="14"/>
        </w:rPr>
        <w:t>sales@engel.at</w:t>
      </w:r>
    </w:hyperlink>
    <w:r>
      <w:rPr>
        <w:spacing w:val="4"/>
        <w:sz w:val="14"/>
        <w:szCs w:val="14"/>
      </w:rPr>
      <w:t xml:space="preserve"> |</w:t>
    </w:r>
    <w:r w:rsidRPr="00D82CBA">
      <w:rPr>
        <w:spacing w:val="4"/>
        <w:sz w:val="14"/>
        <w:szCs w:val="14"/>
      </w:rPr>
      <w:t xml:space="preserve"> </w:t>
    </w:r>
    <w:r w:rsidRPr="00A14373">
      <w:rPr>
        <w:spacing w:val="4"/>
        <w:sz w:val="14"/>
        <w:szCs w:val="14"/>
      </w:rPr>
      <w:t>www.engelglobal.com</w:t>
    </w:r>
  </w:p>
  <w:p w14:paraId="0C686CD4" w14:textId="77777777" w:rsidR="00987E4D" w:rsidRDefault="00987E4D" w:rsidP="00987E4D">
    <w:pPr>
      <w:pStyle w:val="Fuzeile"/>
      <w:jc w:val="right"/>
    </w:pPr>
  </w:p>
  <w:p w14:paraId="1D23B851" w14:textId="77777777" w:rsidR="00987E4D" w:rsidRPr="00D65EA9" w:rsidRDefault="00987E4D" w:rsidP="00987E4D">
    <w:pPr>
      <w:pStyle w:val="Fuzeile"/>
      <w:jc w:val="center"/>
      <w:rPr>
        <w:szCs w:val="18"/>
      </w:rPr>
    </w:pPr>
    <w:r w:rsidRPr="00386D9C">
      <w:rPr>
        <w:rStyle w:val="Seitenzahl"/>
        <w:szCs w:val="18"/>
      </w:rPr>
      <w:fldChar w:fldCharType="begin"/>
    </w:r>
    <w:r w:rsidRPr="00386D9C">
      <w:rPr>
        <w:rStyle w:val="Seitenzahl"/>
        <w:szCs w:val="18"/>
      </w:rPr>
      <w:instrText xml:space="preserve"> </w:instrText>
    </w:r>
    <w:r>
      <w:rPr>
        <w:rStyle w:val="Seitenzahl"/>
        <w:szCs w:val="18"/>
      </w:rPr>
      <w:instrText>PAGE</w:instrText>
    </w:r>
    <w:r w:rsidRPr="00386D9C">
      <w:rPr>
        <w:rStyle w:val="Seitenzahl"/>
        <w:szCs w:val="18"/>
      </w:rPr>
      <w:instrText xml:space="preserve"> </w:instrText>
    </w:r>
    <w:r w:rsidRPr="00386D9C">
      <w:rPr>
        <w:rStyle w:val="Seitenzahl"/>
        <w:szCs w:val="18"/>
      </w:rPr>
      <w:fldChar w:fldCharType="separate"/>
    </w:r>
    <w:r>
      <w:rPr>
        <w:rStyle w:val="Seitenzahl"/>
        <w:szCs w:val="18"/>
      </w:rPr>
      <w:t>1</w:t>
    </w:r>
    <w:r w:rsidRPr="00386D9C">
      <w:rPr>
        <w:rStyle w:val="Seitenzahl"/>
        <w:szCs w:val="18"/>
      </w:rPr>
      <w:fldChar w:fldCharType="end"/>
    </w:r>
  </w:p>
  <w:p w14:paraId="56A752C1" w14:textId="77777777" w:rsidR="00987E4D" w:rsidRDefault="00987E4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EA89D" w14:textId="77777777" w:rsidR="00EE5E03" w:rsidRDefault="00EE5E03" w:rsidP="00484822">
      <w:pPr>
        <w:spacing w:after="0"/>
      </w:pPr>
      <w:r>
        <w:separator/>
      </w:r>
    </w:p>
  </w:footnote>
  <w:footnote w:type="continuationSeparator" w:id="0">
    <w:p w14:paraId="3BAF825E" w14:textId="77777777" w:rsidR="00EE5E03" w:rsidRDefault="00EE5E03" w:rsidP="004848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6DE1" w14:textId="40E96A45" w:rsidR="00987E4D" w:rsidRDefault="00987E4D" w:rsidP="00987E4D">
    <w:pPr>
      <w:pStyle w:val="Kopfzeile"/>
      <w:jc w:val="right"/>
    </w:pPr>
    <w:r w:rsidRPr="000A409F">
      <w:rPr>
        <w:sz w:val="32"/>
      </w:rPr>
      <w:t xml:space="preserve">press | </w:t>
    </w:r>
    <w:r w:rsidR="000C603A">
      <w:rPr>
        <w:rFonts w:ascii="Arial Black" w:hAnsi="Arial Black"/>
        <w:color w:val="81B73E"/>
        <w:sz w:val="32"/>
      </w:rPr>
      <w:t>release</w:t>
    </w:r>
  </w:p>
  <w:p w14:paraId="5DC65787" w14:textId="77777777" w:rsidR="00987E4D" w:rsidRDefault="00987E4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0AEC8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8029C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B8423D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6C1CDFCE"/>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284400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4284DA"/>
    <w:lvl w:ilvl="0">
      <w:start w:val="1"/>
      <w:numFmt w:val="bullet"/>
      <w:pStyle w:val="Aufzhlungszeichen4"/>
      <w:lvlText w:val=""/>
      <w:lvlJc w:val="left"/>
      <w:pPr>
        <w:ind w:left="1466" w:hanging="360"/>
      </w:pPr>
      <w:rPr>
        <w:rFonts w:ascii="Wingdings" w:hAnsi="Wingdings" w:hint="default"/>
        <w:sz w:val="18"/>
        <w:szCs w:val="18"/>
        <w:u w:val="none"/>
      </w:rPr>
    </w:lvl>
  </w:abstractNum>
  <w:abstractNum w:abstractNumId="6" w15:restartNumberingAfterBreak="0">
    <w:nsid w:val="FFFFFF82"/>
    <w:multiLevelType w:val="singleLevel"/>
    <w:tmpl w:val="D346CBC0"/>
    <w:lvl w:ilvl="0">
      <w:start w:val="1"/>
      <w:numFmt w:val="bullet"/>
      <w:pStyle w:val="Aufzhlungszeichen3"/>
      <w:lvlText w:val=""/>
      <w:lvlJc w:val="left"/>
      <w:pPr>
        <w:ind w:left="1097" w:hanging="360"/>
      </w:pPr>
      <w:rPr>
        <w:rFonts w:ascii="Wingdings" w:hAnsi="Wingdings" w:hint="default"/>
        <w:sz w:val="18"/>
        <w:szCs w:val="18"/>
        <w:u w:val="none"/>
      </w:rPr>
    </w:lvl>
  </w:abstractNum>
  <w:abstractNum w:abstractNumId="7" w15:restartNumberingAfterBreak="0">
    <w:nsid w:val="FFFFFF83"/>
    <w:multiLevelType w:val="singleLevel"/>
    <w:tmpl w:val="C4BE283A"/>
    <w:lvl w:ilvl="0">
      <w:start w:val="1"/>
      <w:numFmt w:val="bullet"/>
      <w:pStyle w:val="Aufzhlungszeichen2"/>
      <w:lvlText w:val=""/>
      <w:lvlJc w:val="left"/>
      <w:pPr>
        <w:ind w:left="729" w:hanging="360"/>
      </w:pPr>
      <w:rPr>
        <w:rFonts w:ascii="Wingdings" w:hAnsi="Wingdings" w:hint="default"/>
        <w:sz w:val="18"/>
        <w:szCs w:val="18"/>
        <w:u w:val="none"/>
      </w:rPr>
    </w:lvl>
  </w:abstractNum>
  <w:abstractNum w:abstractNumId="8" w15:restartNumberingAfterBreak="0">
    <w:nsid w:val="FFFFFF88"/>
    <w:multiLevelType w:val="singleLevel"/>
    <w:tmpl w:val="601C856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C114BE14"/>
    <w:lvl w:ilvl="0">
      <w:start w:val="1"/>
      <w:numFmt w:val="bullet"/>
      <w:pStyle w:val="Aufzhlungszeichen"/>
      <w:lvlText w:val=""/>
      <w:lvlJc w:val="left"/>
      <w:pPr>
        <w:ind w:left="360" w:hanging="360"/>
      </w:pPr>
      <w:rPr>
        <w:rFonts w:ascii="Wingdings" w:hAnsi="Wingdings" w:hint="default"/>
        <w:sz w:val="18"/>
      </w:rPr>
    </w:lvl>
  </w:abstractNum>
  <w:abstractNum w:abstractNumId="10" w15:restartNumberingAfterBreak="0">
    <w:nsid w:val="033A7A25"/>
    <w:multiLevelType w:val="hybridMultilevel"/>
    <w:tmpl w:val="BC0CD026"/>
    <w:lvl w:ilvl="0" w:tplc="012E9E5C">
      <w:start w:val="1"/>
      <w:numFmt w:val="bullet"/>
      <w:lvlText w:val=""/>
      <w:lvlJc w:val="left"/>
      <w:pPr>
        <w:ind w:left="720" w:hanging="360"/>
      </w:pPr>
      <w:rPr>
        <w:rFonts w:ascii="Wingdings" w:hAnsi="Wingdings" w:hint="default"/>
        <w:sz w:val="20"/>
        <w:szCs w:val="20"/>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1A7A6912"/>
    <w:multiLevelType w:val="hybridMultilevel"/>
    <w:tmpl w:val="30582E4E"/>
    <w:lvl w:ilvl="0" w:tplc="5C14E678">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2" w15:restartNumberingAfterBreak="0">
    <w:nsid w:val="23C20FEE"/>
    <w:multiLevelType w:val="hybridMultilevel"/>
    <w:tmpl w:val="FB7A2992"/>
    <w:lvl w:ilvl="0" w:tplc="0C440EFC">
      <w:start w:val="1"/>
      <w:numFmt w:val="bullet"/>
      <w:lvlText w:val=""/>
      <w:lvlJc w:val="left"/>
      <w:pPr>
        <w:ind w:left="720" w:hanging="360"/>
      </w:pPr>
      <w:rPr>
        <w:rFonts w:ascii="Wingdings" w:hAnsi="Wingdings" w:hint="default"/>
        <w:sz w:val="18"/>
      </w:rPr>
    </w:lvl>
    <w:lvl w:ilvl="1" w:tplc="354287AE">
      <w:start w:val="1"/>
      <w:numFmt w:val="bullet"/>
      <w:lvlText w:val=""/>
      <w:lvlJc w:val="left"/>
      <w:pPr>
        <w:ind w:left="1440" w:hanging="360"/>
      </w:pPr>
      <w:rPr>
        <w:rFonts w:ascii="Wingdings" w:hAnsi="Wingdings" w:hint="default"/>
        <w:sz w:val="18"/>
        <w:u w:val="none"/>
      </w:rPr>
    </w:lvl>
    <w:lvl w:ilvl="2" w:tplc="E0BAF92A">
      <w:start w:val="1"/>
      <w:numFmt w:val="bullet"/>
      <w:lvlText w:val=""/>
      <w:lvlJc w:val="left"/>
      <w:pPr>
        <w:ind w:left="2160" w:hanging="360"/>
      </w:pPr>
      <w:rPr>
        <w:rFonts w:ascii="Wingdings 2" w:hAnsi="Wingdings 2" w:hint="default"/>
        <w:sz w:val="16"/>
        <w:u w:val="none"/>
      </w:rPr>
    </w:lvl>
    <w:lvl w:ilvl="3" w:tplc="CF8A9C78">
      <w:start w:val="1"/>
      <w:numFmt w:val="bullet"/>
      <w:lvlText w:val=""/>
      <w:lvlJc w:val="left"/>
      <w:pPr>
        <w:ind w:left="2880" w:hanging="360"/>
      </w:pPr>
      <w:rPr>
        <w:rFonts w:ascii="Wingdings 2" w:hAnsi="Wingdings 2" w:hint="default"/>
        <w:sz w:val="16"/>
        <w:u w:val="none"/>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3AD82443"/>
    <w:multiLevelType w:val="hybridMultilevel"/>
    <w:tmpl w:val="C1A450E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43E03023"/>
    <w:multiLevelType w:val="hybridMultilevel"/>
    <w:tmpl w:val="1ABA964C"/>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5" w15:restartNumberingAfterBreak="0">
    <w:nsid w:val="76D4691D"/>
    <w:multiLevelType w:val="hybridMultilevel"/>
    <w:tmpl w:val="84A89B8E"/>
    <w:lvl w:ilvl="0" w:tplc="EDB02FA4">
      <w:start w:val="1"/>
      <w:numFmt w:val="bullet"/>
      <w:pStyle w:val="Listenabsatz"/>
      <w:lvlText w:val=""/>
      <w:lvlJc w:val="left"/>
      <w:pPr>
        <w:ind w:left="720" w:hanging="360"/>
      </w:pPr>
      <w:rPr>
        <w:rFonts w:ascii="Wingdings" w:hAnsi="Wingdings" w:hint="default"/>
        <w:sz w:val="18"/>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617827175">
    <w:abstractNumId w:val="10"/>
  </w:num>
  <w:num w:numId="2" w16cid:durableId="986131575">
    <w:abstractNumId w:val="9"/>
  </w:num>
  <w:num w:numId="3" w16cid:durableId="2092045689">
    <w:abstractNumId w:val="7"/>
  </w:num>
  <w:num w:numId="4" w16cid:durableId="812261019">
    <w:abstractNumId w:val="6"/>
  </w:num>
  <w:num w:numId="5" w16cid:durableId="791679965">
    <w:abstractNumId w:val="5"/>
  </w:num>
  <w:num w:numId="6" w16cid:durableId="1855268741">
    <w:abstractNumId w:val="4"/>
  </w:num>
  <w:num w:numId="7" w16cid:durableId="1107235266">
    <w:abstractNumId w:val="13"/>
  </w:num>
  <w:num w:numId="8" w16cid:durableId="2145922539">
    <w:abstractNumId w:val="15"/>
  </w:num>
  <w:num w:numId="9" w16cid:durableId="748773453">
    <w:abstractNumId w:val="12"/>
  </w:num>
  <w:num w:numId="10" w16cid:durableId="1136874185">
    <w:abstractNumId w:val="0"/>
  </w:num>
  <w:num w:numId="11" w16cid:durableId="1646856098">
    <w:abstractNumId w:val="1"/>
  </w:num>
  <w:num w:numId="12" w16cid:durableId="661542637">
    <w:abstractNumId w:val="2"/>
  </w:num>
  <w:num w:numId="13" w16cid:durableId="1653677564">
    <w:abstractNumId w:val="3"/>
  </w:num>
  <w:num w:numId="14" w16cid:durableId="1908493150">
    <w:abstractNumId w:val="8"/>
  </w:num>
  <w:num w:numId="15" w16cid:durableId="744836514">
    <w:abstractNumId w:val="14"/>
  </w:num>
  <w:num w:numId="16" w16cid:durableId="112075900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3B5"/>
    <w:rsid w:val="000158FB"/>
    <w:rsid w:val="00021E31"/>
    <w:rsid w:val="0003167B"/>
    <w:rsid w:val="0003663C"/>
    <w:rsid w:val="0004161A"/>
    <w:rsid w:val="000607DA"/>
    <w:rsid w:val="0006087E"/>
    <w:rsid w:val="00061C9F"/>
    <w:rsid w:val="00067B93"/>
    <w:rsid w:val="000721CC"/>
    <w:rsid w:val="0007428B"/>
    <w:rsid w:val="0008652E"/>
    <w:rsid w:val="000A0D76"/>
    <w:rsid w:val="000B7F0A"/>
    <w:rsid w:val="000C070D"/>
    <w:rsid w:val="000C603A"/>
    <w:rsid w:val="000D1523"/>
    <w:rsid w:val="000F2855"/>
    <w:rsid w:val="000F6460"/>
    <w:rsid w:val="0010012C"/>
    <w:rsid w:val="00106CCD"/>
    <w:rsid w:val="00116978"/>
    <w:rsid w:val="001233B8"/>
    <w:rsid w:val="001268C5"/>
    <w:rsid w:val="001315CB"/>
    <w:rsid w:val="00135AC2"/>
    <w:rsid w:val="00142737"/>
    <w:rsid w:val="00154F86"/>
    <w:rsid w:val="001617C9"/>
    <w:rsid w:val="001661B1"/>
    <w:rsid w:val="001701FC"/>
    <w:rsid w:val="00172E6E"/>
    <w:rsid w:val="00194DD7"/>
    <w:rsid w:val="001973EC"/>
    <w:rsid w:val="001A1869"/>
    <w:rsid w:val="001B088A"/>
    <w:rsid w:val="001B294E"/>
    <w:rsid w:val="001B2CCD"/>
    <w:rsid w:val="001C3B6A"/>
    <w:rsid w:val="001D02B1"/>
    <w:rsid w:val="001D463D"/>
    <w:rsid w:val="001E734D"/>
    <w:rsid w:val="001F23B5"/>
    <w:rsid w:val="001F76B0"/>
    <w:rsid w:val="00202818"/>
    <w:rsid w:val="00215C53"/>
    <w:rsid w:val="0022062B"/>
    <w:rsid w:val="00225C4D"/>
    <w:rsid w:val="0023084D"/>
    <w:rsid w:val="002316FF"/>
    <w:rsid w:val="00256CED"/>
    <w:rsid w:val="002605E4"/>
    <w:rsid w:val="002657FD"/>
    <w:rsid w:val="002806EC"/>
    <w:rsid w:val="002A7726"/>
    <w:rsid w:val="002B5F1E"/>
    <w:rsid w:val="002C5DA8"/>
    <w:rsid w:val="0030252A"/>
    <w:rsid w:val="00302C30"/>
    <w:rsid w:val="0030774D"/>
    <w:rsid w:val="00307FA3"/>
    <w:rsid w:val="00316C17"/>
    <w:rsid w:val="00331483"/>
    <w:rsid w:val="00331D63"/>
    <w:rsid w:val="003474F9"/>
    <w:rsid w:val="00347ED6"/>
    <w:rsid w:val="00356149"/>
    <w:rsid w:val="0036138D"/>
    <w:rsid w:val="003613AA"/>
    <w:rsid w:val="00364670"/>
    <w:rsid w:val="00373578"/>
    <w:rsid w:val="0037515E"/>
    <w:rsid w:val="003760D9"/>
    <w:rsid w:val="00382FE3"/>
    <w:rsid w:val="003932A6"/>
    <w:rsid w:val="003A2F6B"/>
    <w:rsid w:val="003B14F2"/>
    <w:rsid w:val="003B395E"/>
    <w:rsid w:val="003C20E6"/>
    <w:rsid w:val="003C37E7"/>
    <w:rsid w:val="003D3A94"/>
    <w:rsid w:val="003E35A2"/>
    <w:rsid w:val="003F531D"/>
    <w:rsid w:val="003F627A"/>
    <w:rsid w:val="003F6B68"/>
    <w:rsid w:val="003F6E28"/>
    <w:rsid w:val="00404057"/>
    <w:rsid w:val="00405247"/>
    <w:rsid w:val="0040741C"/>
    <w:rsid w:val="00407D4B"/>
    <w:rsid w:val="004107EC"/>
    <w:rsid w:val="0041106C"/>
    <w:rsid w:val="0041680C"/>
    <w:rsid w:val="00420F02"/>
    <w:rsid w:val="00423722"/>
    <w:rsid w:val="0042572A"/>
    <w:rsid w:val="00426ADB"/>
    <w:rsid w:val="00432E44"/>
    <w:rsid w:val="004347BD"/>
    <w:rsid w:val="004362C1"/>
    <w:rsid w:val="00442276"/>
    <w:rsid w:val="004444B3"/>
    <w:rsid w:val="004554F1"/>
    <w:rsid w:val="004558C0"/>
    <w:rsid w:val="00457AC8"/>
    <w:rsid w:val="0046504D"/>
    <w:rsid w:val="00467C88"/>
    <w:rsid w:val="004700DC"/>
    <w:rsid w:val="004739B9"/>
    <w:rsid w:val="0047781A"/>
    <w:rsid w:val="00484822"/>
    <w:rsid w:val="00492713"/>
    <w:rsid w:val="00495FC4"/>
    <w:rsid w:val="004A3308"/>
    <w:rsid w:val="004B08DB"/>
    <w:rsid w:val="004C78D2"/>
    <w:rsid w:val="004E4398"/>
    <w:rsid w:val="004F2225"/>
    <w:rsid w:val="004F2BC6"/>
    <w:rsid w:val="004F4A23"/>
    <w:rsid w:val="005023F1"/>
    <w:rsid w:val="00502A4A"/>
    <w:rsid w:val="0050641D"/>
    <w:rsid w:val="00520785"/>
    <w:rsid w:val="005274BC"/>
    <w:rsid w:val="00533D2C"/>
    <w:rsid w:val="0053696D"/>
    <w:rsid w:val="00536E05"/>
    <w:rsid w:val="0055141C"/>
    <w:rsid w:val="0055694C"/>
    <w:rsid w:val="005605D8"/>
    <w:rsid w:val="00560EC6"/>
    <w:rsid w:val="005618B2"/>
    <w:rsid w:val="005620F6"/>
    <w:rsid w:val="00574BF8"/>
    <w:rsid w:val="005904C4"/>
    <w:rsid w:val="0059363C"/>
    <w:rsid w:val="005A47F0"/>
    <w:rsid w:val="005D1FEC"/>
    <w:rsid w:val="005D4EA7"/>
    <w:rsid w:val="005D4EFE"/>
    <w:rsid w:val="005D5C3A"/>
    <w:rsid w:val="005D5EEC"/>
    <w:rsid w:val="005E15F7"/>
    <w:rsid w:val="005F2FCD"/>
    <w:rsid w:val="005F6691"/>
    <w:rsid w:val="00630E84"/>
    <w:rsid w:val="006323D4"/>
    <w:rsid w:val="006332D5"/>
    <w:rsid w:val="00641858"/>
    <w:rsid w:val="00657261"/>
    <w:rsid w:val="00657A7C"/>
    <w:rsid w:val="006612EA"/>
    <w:rsid w:val="00665F12"/>
    <w:rsid w:val="00682919"/>
    <w:rsid w:val="00685B7B"/>
    <w:rsid w:val="006A10F6"/>
    <w:rsid w:val="006A2BDF"/>
    <w:rsid w:val="006B0B0A"/>
    <w:rsid w:val="006B2056"/>
    <w:rsid w:val="006C25F0"/>
    <w:rsid w:val="006C6A7D"/>
    <w:rsid w:val="006C6E79"/>
    <w:rsid w:val="006D544D"/>
    <w:rsid w:val="006E0126"/>
    <w:rsid w:val="006E16B3"/>
    <w:rsid w:val="006E580C"/>
    <w:rsid w:val="006F246E"/>
    <w:rsid w:val="00705BF6"/>
    <w:rsid w:val="00713830"/>
    <w:rsid w:val="00717617"/>
    <w:rsid w:val="007234C1"/>
    <w:rsid w:val="007319F2"/>
    <w:rsid w:val="00732998"/>
    <w:rsid w:val="007359EA"/>
    <w:rsid w:val="007373B9"/>
    <w:rsid w:val="007418B4"/>
    <w:rsid w:val="007438DE"/>
    <w:rsid w:val="00753D08"/>
    <w:rsid w:val="007571CE"/>
    <w:rsid w:val="00761A8E"/>
    <w:rsid w:val="007C2CEA"/>
    <w:rsid w:val="007D2DE1"/>
    <w:rsid w:val="007D3B77"/>
    <w:rsid w:val="007D4E4D"/>
    <w:rsid w:val="007E0B48"/>
    <w:rsid w:val="007E3E20"/>
    <w:rsid w:val="007F14B7"/>
    <w:rsid w:val="007F7A61"/>
    <w:rsid w:val="00806784"/>
    <w:rsid w:val="00806D53"/>
    <w:rsid w:val="00823448"/>
    <w:rsid w:val="0082349F"/>
    <w:rsid w:val="00837943"/>
    <w:rsid w:val="00841514"/>
    <w:rsid w:val="00845955"/>
    <w:rsid w:val="00852A49"/>
    <w:rsid w:val="0085492F"/>
    <w:rsid w:val="00855F74"/>
    <w:rsid w:val="00870300"/>
    <w:rsid w:val="00870F72"/>
    <w:rsid w:val="008731CB"/>
    <w:rsid w:val="0087741B"/>
    <w:rsid w:val="008820B2"/>
    <w:rsid w:val="00883D2C"/>
    <w:rsid w:val="00886164"/>
    <w:rsid w:val="00886B2F"/>
    <w:rsid w:val="00887406"/>
    <w:rsid w:val="00890995"/>
    <w:rsid w:val="0089290C"/>
    <w:rsid w:val="008B45FD"/>
    <w:rsid w:val="008B764E"/>
    <w:rsid w:val="008C0B3A"/>
    <w:rsid w:val="008C76A0"/>
    <w:rsid w:val="008D55FC"/>
    <w:rsid w:val="008F1B9C"/>
    <w:rsid w:val="008F2DB2"/>
    <w:rsid w:val="00901398"/>
    <w:rsid w:val="00902548"/>
    <w:rsid w:val="00902E06"/>
    <w:rsid w:val="00904CEE"/>
    <w:rsid w:val="00906DDC"/>
    <w:rsid w:val="00920942"/>
    <w:rsid w:val="00927FED"/>
    <w:rsid w:val="00941124"/>
    <w:rsid w:val="009472DF"/>
    <w:rsid w:val="009505A4"/>
    <w:rsid w:val="00952752"/>
    <w:rsid w:val="009619C9"/>
    <w:rsid w:val="00962568"/>
    <w:rsid w:val="00962C32"/>
    <w:rsid w:val="009715B1"/>
    <w:rsid w:val="0098706A"/>
    <w:rsid w:val="00987907"/>
    <w:rsid w:val="00987E4D"/>
    <w:rsid w:val="00987F3E"/>
    <w:rsid w:val="009904D3"/>
    <w:rsid w:val="00991A37"/>
    <w:rsid w:val="00995E5D"/>
    <w:rsid w:val="009979D9"/>
    <w:rsid w:val="009A7624"/>
    <w:rsid w:val="009B3CBF"/>
    <w:rsid w:val="009B5879"/>
    <w:rsid w:val="009C2E5E"/>
    <w:rsid w:val="009C2F2E"/>
    <w:rsid w:val="009C402E"/>
    <w:rsid w:val="009C511C"/>
    <w:rsid w:val="009E3681"/>
    <w:rsid w:val="009E3F46"/>
    <w:rsid w:val="009E3F53"/>
    <w:rsid w:val="009E41B3"/>
    <w:rsid w:val="009F595A"/>
    <w:rsid w:val="00A11508"/>
    <w:rsid w:val="00A1520B"/>
    <w:rsid w:val="00A22B3A"/>
    <w:rsid w:val="00A424BC"/>
    <w:rsid w:val="00A4326A"/>
    <w:rsid w:val="00A47F30"/>
    <w:rsid w:val="00A54D63"/>
    <w:rsid w:val="00A63DB3"/>
    <w:rsid w:val="00A80489"/>
    <w:rsid w:val="00A87A3A"/>
    <w:rsid w:val="00A9188B"/>
    <w:rsid w:val="00A97B71"/>
    <w:rsid w:val="00AB5A0B"/>
    <w:rsid w:val="00AC64FC"/>
    <w:rsid w:val="00AC66D4"/>
    <w:rsid w:val="00AE26BD"/>
    <w:rsid w:val="00B06C49"/>
    <w:rsid w:val="00B232E3"/>
    <w:rsid w:val="00B26630"/>
    <w:rsid w:val="00B344E1"/>
    <w:rsid w:val="00B35FA5"/>
    <w:rsid w:val="00B41A45"/>
    <w:rsid w:val="00B42EC0"/>
    <w:rsid w:val="00B44E1D"/>
    <w:rsid w:val="00B45A33"/>
    <w:rsid w:val="00B475D0"/>
    <w:rsid w:val="00B522A3"/>
    <w:rsid w:val="00B835A9"/>
    <w:rsid w:val="00B90845"/>
    <w:rsid w:val="00B92234"/>
    <w:rsid w:val="00BA00CE"/>
    <w:rsid w:val="00BA2A7D"/>
    <w:rsid w:val="00BB104A"/>
    <w:rsid w:val="00BB1662"/>
    <w:rsid w:val="00BC05BB"/>
    <w:rsid w:val="00BD13B6"/>
    <w:rsid w:val="00BD14B7"/>
    <w:rsid w:val="00BD380E"/>
    <w:rsid w:val="00BD5F65"/>
    <w:rsid w:val="00BE2260"/>
    <w:rsid w:val="00BF5BC3"/>
    <w:rsid w:val="00BF618A"/>
    <w:rsid w:val="00C05B3D"/>
    <w:rsid w:val="00C10959"/>
    <w:rsid w:val="00C269F0"/>
    <w:rsid w:val="00C325E0"/>
    <w:rsid w:val="00C32B69"/>
    <w:rsid w:val="00C33284"/>
    <w:rsid w:val="00C40E97"/>
    <w:rsid w:val="00C45C80"/>
    <w:rsid w:val="00C46601"/>
    <w:rsid w:val="00C47114"/>
    <w:rsid w:val="00C513F9"/>
    <w:rsid w:val="00C557E6"/>
    <w:rsid w:val="00C60613"/>
    <w:rsid w:val="00C63DF1"/>
    <w:rsid w:val="00C6439D"/>
    <w:rsid w:val="00C72E8A"/>
    <w:rsid w:val="00C744F1"/>
    <w:rsid w:val="00C7492B"/>
    <w:rsid w:val="00C8032E"/>
    <w:rsid w:val="00C830E6"/>
    <w:rsid w:val="00C91FFB"/>
    <w:rsid w:val="00CB502F"/>
    <w:rsid w:val="00CB552A"/>
    <w:rsid w:val="00CC1E50"/>
    <w:rsid w:val="00CC32AC"/>
    <w:rsid w:val="00CC63C0"/>
    <w:rsid w:val="00CD569F"/>
    <w:rsid w:val="00CE01CB"/>
    <w:rsid w:val="00CE154C"/>
    <w:rsid w:val="00CE4979"/>
    <w:rsid w:val="00D129D7"/>
    <w:rsid w:val="00D17F47"/>
    <w:rsid w:val="00D23984"/>
    <w:rsid w:val="00D27DD2"/>
    <w:rsid w:val="00D31D9D"/>
    <w:rsid w:val="00D4244D"/>
    <w:rsid w:val="00D54EDF"/>
    <w:rsid w:val="00D56F4F"/>
    <w:rsid w:val="00D61E19"/>
    <w:rsid w:val="00D62872"/>
    <w:rsid w:val="00D66769"/>
    <w:rsid w:val="00D66CAF"/>
    <w:rsid w:val="00D7613E"/>
    <w:rsid w:val="00D805BC"/>
    <w:rsid w:val="00D87E24"/>
    <w:rsid w:val="00D91F7F"/>
    <w:rsid w:val="00D9653A"/>
    <w:rsid w:val="00DB461A"/>
    <w:rsid w:val="00DB6D15"/>
    <w:rsid w:val="00DB735A"/>
    <w:rsid w:val="00DC37CF"/>
    <w:rsid w:val="00DC4C1D"/>
    <w:rsid w:val="00DC5AC4"/>
    <w:rsid w:val="00DC7395"/>
    <w:rsid w:val="00DD42F9"/>
    <w:rsid w:val="00DD7D62"/>
    <w:rsid w:val="00DD7E0A"/>
    <w:rsid w:val="00DE2C87"/>
    <w:rsid w:val="00DF5039"/>
    <w:rsid w:val="00DF732A"/>
    <w:rsid w:val="00E256BE"/>
    <w:rsid w:val="00E30C14"/>
    <w:rsid w:val="00E32009"/>
    <w:rsid w:val="00E37BEB"/>
    <w:rsid w:val="00E41C72"/>
    <w:rsid w:val="00E41D38"/>
    <w:rsid w:val="00E43288"/>
    <w:rsid w:val="00E53279"/>
    <w:rsid w:val="00E5344D"/>
    <w:rsid w:val="00E55EC8"/>
    <w:rsid w:val="00E61071"/>
    <w:rsid w:val="00E65108"/>
    <w:rsid w:val="00E66310"/>
    <w:rsid w:val="00E74583"/>
    <w:rsid w:val="00EA25F1"/>
    <w:rsid w:val="00EA2BB5"/>
    <w:rsid w:val="00EA460F"/>
    <w:rsid w:val="00EA60B9"/>
    <w:rsid w:val="00EB5322"/>
    <w:rsid w:val="00EC1A04"/>
    <w:rsid w:val="00EC5C0D"/>
    <w:rsid w:val="00ED5750"/>
    <w:rsid w:val="00EE4606"/>
    <w:rsid w:val="00EE4D96"/>
    <w:rsid w:val="00EE5CDD"/>
    <w:rsid w:val="00EE5E03"/>
    <w:rsid w:val="00EF26F4"/>
    <w:rsid w:val="00F04DA8"/>
    <w:rsid w:val="00F2268D"/>
    <w:rsid w:val="00F412F3"/>
    <w:rsid w:val="00F61D72"/>
    <w:rsid w:val="00F6551B"/>
    <w:rsid w:val="00F70642"/>
    <w:rsid w:val="00F90F34"/>
    <w:rsid w:val="00F9167C"/>
    <w:rsid w:val="00F92410"/>
    <w:rsid w:val="00F97123"/>
    <w:rsid w:val="00FA6316"/>
    <w:rsid w:val="00FA65BB"/>
    <w:rsid w:val="00FA7610"/>
    <w:rsid w:val="00FB55A6"/>
    <w:rsid w:val="00FE3B7D"/>
    <w:rsid w:val="00FF5EDF"/>
    <w:rsid w:val="0C7D30F4"/>
    <w:rsid w:val="1189ABA7"/>
    <w:rsid w:val="19E2BBFB"/>
    <w:rsid w:val="1CFB57E0"/>
    <w:rsid w:val="2123BE64"/>
    <w:rsid w:val="2406B726"/>
    <w:rsid w:val="27126887"/>
    <w:rsid w:val="344E7867"/>
    <w:rsid w:val="3AAEF302"/>
    <w:rsid w:val="463A7EEB"/>
    <w:rsid w:val="5045430C"/>
    <w:rsid w:val="66DDA64F"/>
    <w:rsid w:val="6877877A"/>
    <w:rsid w:val="697AD244"/>
    <w:rsid w:val="6A88EC8C"/>
  </w:rsids>
  <m:mathPr>
    <m:mathFont m:val="Cambria Math"/>
    <m:brkBin m:val="before"/>
    <m:brkBinSub m:val="--"/>
    <m:smallFrac m:val="0"/>
    <m:dispDef/>
    <m:lMargin m:val="0"/>
    <m:rMargin m:val="0"/>
    <m:defJc m:val="centerGroup"/>
    <m:wrapIndent m:val="1440"/>
    <m:intLim m:val="subSup"/>
    <m:naryLim m:val="undOvr"/>
  </m:mathPr>
  <w:themeFontLang w:val="de-A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D14AB"/>
  <w15:chartTrackingRefBased/>
  <w15:docId w15:val="{98B55455-AA50-414B-92B1-9E2A40619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2"/>
        <w:lang w:val="de-AT" w:eastAsia="en-US" w:bidi="ar-SA"/>
        <w14:ligatures w14:val="standardContextual"/>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B764E"/>
  </w:style>
  <w:style w:type="paragraph" w:styleId="berschrift1">
    <w:name w:val="heading 1"/>
    <w:basedOn w:val="Standard"/>
    <w:next w:val="Standard"/>
    <w:link w:val="berschrift1Zchn"/>
    <w:uiPriority w:val="9"/>
    <w:qFormat/>
    <w:rsid w:val="00B35FA5"/>
    <w:pPr>
      <w:keepNext/>
      <w:keepLines/>
      <w:spacing w:after="240"/>
      <w:jc w:val="left"/>
      <w:outlineLvl w:val="0"/>
    </w:pPr>
    <w:rPr>
      <w:rFonts w:eastAsiaTheme="majorEastAsia" w:cstheme="majorBidi"/>
      <w:sz w:val="36"/>
      <w:szCs w:val="32"/>
    </w:rPr>
  </w:style>
  <w:style w:type="paragraph" w:styleId="berschrift2">
    <w:name w:val="heading 2"/>
    <w:basedOn w:val="Standard"/>
    <w:next w:val="Standard"/>
    <w:link w:val="berschrift2Zchn"/>
    <w:uiPriority w:val="9"/>
    <w:qFormat/>
    <w:rsid w:val="00B35FA5"/>
    <w:pPr>
      <w:keepNext/>
      <w:keepLines/>
      <w:spacing w:before="240"/>
      <w:jc w:val="left"/>
      <w:outlineLvl w:val="1"/>
    </w:pPr>
    <w:rPr>
      <w:rFonts w:eastAsiaTheme="majorEastAsia" w:cstheme="majorBidi"/>
      <w:sz w:val="28"/>
      <w:szCs w:val="26"/>
    </w:rPr>
  </w:style>
  <w:style w:type="paragraph" w:styleId="berschrift3">
    <w:name w:val="heading 3"/>
    <w:basedOn w:val="Standard"/>
    <w:next w:val="Standard"/>
    <w:link w:val="berschrift3Zchn"/>
    <w:uiPriority w:val="9"/>
    <w:qFormat/>
    <w:rsid w:val="00B35FA5"/>
    <w:pPr>
      <w:keepNext/>
      <w:keepLines/>
      <w:spacing w:before="40" w:after="40"/>
      <w:jc w:val="left"/>
      <w:outlineLvl w:val="2"/>
    </w:pPr>
    <w:rPr>
      <w:rFonts w:eastAsiaTheme="majorEastAsia" w:cstheme="majorBidi"/>
      <w:b/>
      <w:szCs w:val="24"/>
    </w:rPr>
  </w:style>
  <w:style w:type="paragraph" w:styleId="berschrift4">
    <w:name w:val="heading 4"/>
    <w:basedOn w:val="Standard"/>
    <w:next w:val="Standard"/>
    <w:link w:val="berschrift4Zchn"/>
    <w:uiPriority w:val="9"/>
    <w:semiHidden/>
    <w:unhideWhenUsed/>
    <w:rsid w:val="001F23B5"/>
    <w:pPr>
      <w:keepNext/>
      <w:keepLines/>
      <w:spacing w:before="80" w:after="40"/>
      <w:outlineLvl w:val="3"/>
    </w:pPr>
    <w:rPr>
      <w:rFonts w:asciiTheme="minorHAnsi" w:eastAsiaTheme="majorEastAsia" w:hAnsiTheme="minorHAnsi" w:cstheme="majorBidi"/>
      <w:i/>
      <w:iCs/>
      <w:color w:val="67882E" w:themeColor="accent1" w:themeShade="BF"/>
    </w:rPr>
  </w:style>
  <w:style w:type="paragraph" w:styleId="berschrift5">
    <w:name w:val="heading 5"/>
    <w:basedOn w:val="Standard"/>
    <w:next w:val="Standard"/>
    <w:link w:val="berschrift5Zchn"/>
    <w:uiPriority w:val="9"/>
    <w:semiHidden/>
    <w:unhideWhenUsed/>
    <w:qFormat/>
    <w:rsid w:val="001F23B5"/>
    <w:pPr>
      <w:keepNext/>
      <w:keepLines/>
      <w:spacing w:before="80" w:after="40"/>
      <w:outlineLvl w:val="4"/>
    </w:pPr>
    <w:rPr>
      <w:rFonts w:asciiTheme="minorHAnsi" w:eastAsiaTheme="majorEastAsia" w:hAnsiTheme="minorHAnsi" w:cstheme="majorBidi"/>
      <w:color w:val="67882E" w:themeColor="accent1" w:themeShade="BF"/>
    </w:rPr>
  </w:style>
  <w:style w:type="paragraph" w:styleId="berschrift6">
    <w:name w:val="heading 6"/>
    <w:basedOn w:val="Standard"/>
    <w:next w:val="Standard"/>
    <w:link w:val="berschrift6Zchn"/>
    <w:uiPriority w:val="9"/>
    <w:semiHidden/>
    <w:unhideWhenUsed/>
    <w:qFormat/>
    <w:rsid w:val="001F23B5"/>
    <w:pPr>
      <w:keepNext/>
      <w:keepLines/>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F23B5"/>
    <w:pPr>
      <w:keepNext/>
      <w:keepLines/>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1F23B5"/>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F23B5"/>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35FA5"/>
    <w:rPr>
      <w:rFonts w:ascii="Arial" w:eastAsiaTheme="majorEastAsia" w:hAnsi="Arial" w:cstheme="majorBidi"/>
      <w:sz w:val="36"/>
      <w:szCs w:val="32"/>
    </w:rPr>
  </w:style>
  <w:style w:type="character" w:customStyle="1" w:styleId="berschrift2Zchn">
    <w:name w:val="Überschrift 2 Zchn"/>
    <w:basedOn w:val="Absatz-Standardschriftart"/>
    <w:link w:val="berschrift2"/>
    <w:uiPriority w:val="9"/>
    <w:rsid w:val="00B35FA5"/>
    <w:rPr>
      <w:rFonts w:ascii="Arial" w:eastAsiaTheme="majorEastAsia" w:hAnsi="Arial" w:cstheme="majorBidi"/>
      <w:sz w:val="28"/>
      <w:szCs w:val="26"/>
    </w:rPr>
  </w:style>
  <w:style w:type="paragraph" w:styleId="Titel">
    <w:name w:val="Title"/>
    <w:basedOn w:val="Standard"/>
    <w:next w:val="Standard"/>
    <w:link w:val="TitelZchn"/>
    <w:uiPriority w:val="10"/>
    <w:qFormat/>
    <w:rsid w:val="00B35FA5"/>
    <w:pPr>
      <w:spacing w:before="240" w:after="480"/>
      <w:contextualSpacing/>
      <w:jc w:val="left"/>
    </w:pPr>
    <w:rPr>
      <w:rFonts w:eastAsiaTheme="majorEastAsia" w:cstheme="majorBidi"/>
      <w:b/>
      <w:spacing w:val="-10"/>
      <w:kern w:val="28"/>
      <w:sz w:val="72"/>
      <w:szCs w:val="56"/>
    </w:rPr>
  </w:style>
  <w:style w:type="character" w:customStyle="1" w:styleId="TitelZchn">
    <w:name w:val="Titel Zchn"/>
    <w:basedOn w:val="Absatz-Standardschriftart"/>
    <w:link w:val="Titel"/>
    <w:uiPriority w:val="10"/>
    <w:rsid w:val="00B35FA5"/>
    <w:rPr>
      <w:rFonts w:ascii="Arial" w:eastAsiaTheme="majorEastAsia" w:hAnsi="Arial" w:cstheme="majorBidi"/>
      <w:b/>
      <w:spacing w:val="-10"/>
      <w:kern w:val="28"/>
      <w:sz w:val="72"/>
      <w:szCs w:val="56"/>
    </w:rPr>
  </w:style>
  <w:style w:type="character" w:customStyle="1" w:styleId="berschrift3Zchn">
    <w:name w:val="Überschrift 3 Zchn"/>
    <w:basedOn w:val="Absatz-Standardschriftart"/>
    <w:link w:val="berschrift3"/>
    <w:uiPriority w:val="9"/>
    <w:rsid w:val="00B35FA5"/>
    <w:rPr>
      <w:rFonts w:ascii="Arial" w:eastAsiaTheme="majorEastAsia" w:hAnsi="Arial" w:cstheme="majorBidi"/>
      <w:b/>
      <w:szCs w:val="24"/>
    </w:rPr>
  </w:style>
  <w:style w:type="paragraph" w:styleId="KeinLeerraum">
    <w:name w:val="No Spacing"/>
    <w:aliases w:val="Hervorgehobener Absatz"/>
    <w:basedOn w:val="Standard"/>
    <w:next w:val="Standard"/>
    <w:uiPriority w:val="1"/>
    <w:qFormat/>
    <w:rsid w:val="00484822"/>
    <w:pPr>
      <w:spacing w:line="252" w:lineRule="auto"/>
    </w:pPr>
    <w:rPr>
      <w:b/>
    </w:rPr>
  </w:style>
  <w:style w:type="paragraph" w:styleId="Kopfzeile">
    <w:name w:val="header"/>
    <w:basedOn w:val="Standard"/>
    <w:link w:val="KopfzeileZchn"/>
    <w:uiPriority w:val="99"/>
    <w:unhideWhenUsed/>
    <w:rsid w:val="00484822"/>
    <w:pPr>
      <w:tabs>
        <w:tab w:val="center" w:pos="4536"/>
        <w:tab w:val="right" w:pos="9072"/>
      </w:tabs>
      <w:spacing w:after="0"/>
    </w:pPr>
  </w:style>
  <w:style w:type="character" w:customStyle="1" w:styleId="KopfzeileZchn">
    <w:name w:val="Kopfzeile Zchn"/>
    <w:basedOn w:val="Absatz-Standardschriftart"/>
    <w:link w:val="Kopfzeile"/>
    <w:uiPriority w:val="99"/>
    <w:rsid w:val="00484822"/>
    <w:rPr>
      <w:rFonts w:ascii="Arial" w:hAnsi="Arial"/>
    </w:rPr>
  </w:style>
  <w:style w:type="paragraph" w:styleId="Fuzeile">
    <w:name w:val="footer"/>
    <w:basedOn w:val="Standard"/>
    <w:link w:val="FuzeileZchn"/>
    <w:uiPriority w:val="99"/>
    <w:unhideWhenUsed/>
    <w:qFormat/>
    <w:rsid w:val="0085492F"/>
    <w:pPr>
      <w:tabs>
        <w:tab w:val="center" w:pos="4536"/>
        <w:tab w:val="right" w:pos="9072"/>
      </w:tabs>
      <w:spacing w:after="0"/>
    </w:pPr>
    <w:rPr>
      <w:sz w:val="18"/>
    </w:rPr>
  </w:style>
  <w:style w:type="character" w:customStyle="1" w:styleId="FuzeileZchn">
    <w:name w:val="Fußzeile Zchn"/>
    <w:basedOn w:val="Absatz-Standardschriftart"/>
    <w:link w:val="Fuzeile"/>
    <w:uiPriority w:val="99"/>
    <w:rsid w:val="0085492F"/>
    <w:rPr>
      <w:rFonts w:ascii="Arial" w:hAnsi="Arial"/>
      <w:sz w:val="18"/>
    </w:rPr>
  </w:style>
  <w:style w:type="paragraph" w:styleId="Listenabsatz">
    <w:name w:val="List Paragraph"/>
    <w:basedOn w:val="Standard"/>
    <w:uiPriority w:val="34"/>
    <w:unhideWhenUsed/>
    <w:rsid w:val="00A47F30"/>
    <w:pPr>
      <w:numPr>
        <w:numId w:val="8"/>
      </w:numPr>
      <w:spacing w:after="40"/>
      <w:contextualSpacing/>
    </w:pPr>
  </w:style>
  <w:style w:type="paragraph" w:styleId="Aufzhlungszeichen">
    <w:name w:val="List Bullet"/>
    <w:basedOn w:val="Standard"/>
    <w:uiPriority w:val="99"/>
    <w:unhideWhenUsed/>
    <w:qFormat/>
    <w:rsid w:val="009F595A"/>
    <w:pPr>
      <w:numPr>
        <w:numId w:val="2"/>
      </w:numPr>
      <w:tabs>
        <w:tab w:val="left" w:pos="369"/>
      </w:tabs>
      <w:spacing w:after="40"/>
      <w:ind w:left="369" w:hanging="369"/>
      <w:contextualSpacing/>
    </w:pPr>
    <w:rPr>
      <w:lang w:val="en-US"/>
    </w:rPr>
  </w:style>
  <w:style w:type="paragraph" w:styleId="Aufzhlungszeichen2">
    <w:name w:val="List Bullet 2"/>
    <w:basedOn w:val="Standard"/>
    <w:uiPriority w:val="99"/>
    <w:unhideWhenUsed/>
    <w:qFormat/>
    <w:rsid w:val="00A63DB3"/>
    <w:pPr>
      <w:numPr>
        <w:numId w:val="3"/>
      </w:numPr>
      <w:tabs>
        <w:tab w:val="left" w:pos="737"/>
      </w:tabs>
      <w:spacing w:after="40"/>
      <w:contextualSpacing/>
    </w:pPr>
    <w:rPr>
      <w:lang w:val="en-US"/>
    </w:rPr>
  </w:style>
  <w:style w:type="paragraph" w:styleId="Aufzhlungszeichen3">
    <w:name w:val="List Bullet 3"/>
    <w:basedOn w:val="Standard"/>
    <w:uiPriority w:val="99"/>
    <w:unhideWhenUsed/>
    <w:qFormat/>
    <w:rsid w:val="005F2FCD"/>
    <w:pPr>
      <w:numPr>
        <w:numId w:val="4"/>
      </w:numPr>
      <w:tabs>
        <w:tab w:val="left" w:pos="1106"/>
      </w:tabs>
      <w:spacing w:after="40"/>
      <w:ind w:left="1094" w:hanging="357"/>
      <w:contextualSpacing/>
    </w:pPr>
  </w:style>
  <w:style w:type="paragraph" w:styleId="Aufzhlungszeichen4">
    <w:name w:val="List Bullet 4"/>
    <w:basedOn w:val="Standard"/>
    <w:uiPriority w:val="99"/>
    <w:unhideWhenUsed/>
    <w:qFormat/>
    <w:rsid w:val="00A63DB3"/>
    <w:pPr>
      <w:numPr>
        <w:numId w:val="5"/>
      </w:numPr>
      <w:tabs>
        <w:tab w:val="left" w:pos="1474"/>
      </w:tabs>
      <w:contextualSpacing/>
    </w:pPr>
  </w:style>
  <w:style w:type="character" w:styleId="Hyperlink">
    <w:name w:val="Hyperlink"/>
    <w:basedOn w:val="Absatz-Standardschriftart"/>
    <w:uiPriority w:val="99"/>
    <w:unhideWhenUsed/>
    <w:rsid w:val="0040741C"/>
    <w:rPr>
      <w:color w:val="96C03A" w:themeColor="hyperlink"/>
      <w:u w:val="single"/>
    </w:rPr>
  </w:style>
  <w:style w:type="paragraph" w:styleId="Index1">
    <w:name w:val="index 1"/>
    <w:basedOn w:val="Standard"/>
    <w:next w:val="Standard"/>
    <w:autoRedefine/>
    <w:uiPriority w:val="99"/>
    <w:unhideWhenUsed/>
    <w:rsid w:val="001C3B6A"/>
    <w:pPr>
      <w:spacing w:after="0"/>
      <w:ind w:left="220" w:hanging="220"/>
    </w:pPr>
  </w:style>
  <w:style w:type="paragraph" w:styleId="Listennummer">
    <w:name w:val="List Number"/>
    <w:basedOn w:val="Standard"/>
    <w:uiPriority w:val="99"/>
    <w:unhideWhenUsed/>
    <w:qFormat/>
    <w:rsid w:val="003F6B68"/>
    <w:pPr>
      <w:numPr>
        <w:numId w:val="14"/>
      </w:numPr>
      <w:tabs>
        <w:tab w:val="clear" w:pos="360"/>
        <w:tab w:val="num" w:pos="369"/>
      </w:tabs>
      <w:spacing w:after="40"/>
      <w:ind w:left="0" w:firstLine="0"/>
      <w:contextualSpacing/>
    </w:pPr>
  </w:style>
  <w:style w:type="paragraph" w:styleId="Listennummer2">
    <w:name w:val="List Number 2"/>
    <w:basedOn w:val="Standard"/>
    <w:uiPriority w:val="99"/>
    <w:unhideWhenUsed/>
    <w:qFormat/>
    <w:rsid w:val="003F6B68"/>
    <w:pPr>
      <w:numPr>
        <w:numId w:val="13"/>
      </w:numPr>
      <w:tabs>
        <w:tab w:val="clear" w:pos="643"/>
        <w:tab w:val="left" w:pos="737"/>
      </w:tabs>
      <w:spacing w:after="40"/>
      <w:ind w:left="738" w:hanging="369"/>
      <w:contextualSpacing/>
    </w:pPr>
  </w:style>
  <w:style w:type="paragraph" w:styleId="Listennummer3">
    <w:name w:val="List Number 3"/>
    <w:basedOn w:val="Standard"/>
    <w:uiPriority w:val="99"/>
    <w:unhideWhenUsed/>
    <w:qFormat/>
    <w:rsid w:val="003F6B68"/>
    <w:pPr>
      <w:numPr>
        <w:numId w:val="12"/>
      </w:numPr>
      <w:tabs>
        <w:tab w:val="clear" w:pos="926"/>
        <w:tab w:val="left" w:pos="1106"/>
      </w:tabs>
      <w:spacing w:after="40"/>
      <w:ind w:left="1106" w:hanging="369"/>
      <w:contextualSpacing/>
    </w:pPr>
  </w:style>
  <w:style w:type="paragraph" w:styleId="Listennummer4">
    <w:name w:val="List Number 4"/>
    <w:basedOn w:val="Standard"/>
    <w:uiPriority w:val="99"/>
    <w:unhideWhenUsed/>
    <w:qFormat/>
    <w:rsid w:val="003F6B68"/>
    <w:pPr>
      <w:numPr>
        <w:numId w:val="11"/>
      </w:numPr>
      <w:tabs>
        <w:tab w:val="clear" w:pos="1209"/>
        <w:tab w:val="left" w:pos="1106"/>
      </w:tabs>
      <w:spacing w:after="40"/>
      <w:ind w:left="1475" w:hanging="369"/>
      <w:contextualSpacing/>
    </w:pPr>
  </w:style>
  <w:style w:type="paragraph" w:styleId="Sprechblasentext">
    <w:name w:val="Balloon Text"/>
    <w:basedOn w:val="Standard"/>
    <w:link w:val="SprechblasentextZchn"/>
    <w:uiPriority w:val="99"/>
    <w:semiHidden/>
    <w:unhideWhenUsed/>
    <w:rsid w:val="00987F3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87F3E"/>
    <w:rPr>
      <w:rFonts w:ascii="Segoe UI" w:hAnsi="Segoe UI" w:cs="Segoe UI"/>
      <w:sz w:val="18"/>
      <w:szCs w:val="18"/>
    </w:rPr>
  </w:style>
  <w:style w:type="character" w:customStyle="1" w:styleId="berschrift4Zchn">
    <w:name w:val="Überschrift 4 Zchn"/>
    <w:basedOn w:val="Absatz-Standardschriftart"/>
    <w:link w:val="berschrift4"/>
    <w:uiPriority w:val="9"/>
    <w:semiHidden/>
    <w:rsid w:val="001F23B5"/>
    <w:rPr>
      <w:rFonts w:asciiTheme="minorHAnsi" w:eastAsiaTheme="majorEastAsia" w:hAnsiTheme="minorHAnsi" w:cstheme="majorBidi"/>
      <w:i/>
      <w:iCs/>
      <w:color w:val="67882E" w:themeColor="accent1" w:themeShade="BF"/>
    </w:rPr>
  </w:style>
  <w:style w:type="character" w:customStyle="1" w:styleId="berschrift5Zchn">
    <w:name w:val="Überschrift 5 Zchn"/>
    <w:basedOn w:val="Absatz-Standardschriftart"/>
    <w:link w:val="berschrift5"/>
    <w:uiPriority w:val="9"/>
    <w:semiHidden/>
    <w:rsid w:val="001F23B5"/>
    <w:rPr>
      <w:rFonts w:asciiTheme="minorHAnsi" w:eastAsiaTheme="majorEastAsia" w:hAnsiTheme="minorHAnsi" w:cstheme="majorBidi"/>
      <w:color w:val="67882E" w:themeColor="accent1" w:themeShade="BF"/>
    </w:rPr>
  </w:style>
  <w:style w:type="character" w:customStyle="1" w:styleId="berschrift6Zchn">
    <w:name w:val="Überschrift 6 Zchn"/>
    <w:basedOn w:val="Absatz-Standardschriftart"/>
    <w:link w:val="berschrift6"/>
    <w:uiPriority w:val="9"/>
    <w:semiHidden/>
    <w:rsid w:val="001F23B5"/>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F23B5"/>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1F23B5"/>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F23B5"/>
    <w:rPr>
      <w:rFonts w:asciiTheme="minorHAnsi" w:eastAsiaTheme="majorEastAsia" w:hAnsiTheme="minorHAnsi" w:cstheme="majorBidi"/>
      <w:color w:val="272727" w:themeColor="text1" w:themeTint="D8"/>
    </w:rPr>
  </w:style>
  <w:style w:type="paragraph" w:styleId="Untertitel">
    <w:name w:val="Subtitle"/>
    <w:basedOn w:val="Standard"/>
    <w:next w:val="Standard"/>
    <w:link w:val="UntertitelZchn"/>
    <w:uiPriority w:val="11"/>
    <w:rsid w:val="001F23B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F23B5"/>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rsid w:val="001F23B5"/>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1F23B5"/>
    <w:rPr>
      <w:i/>
      <w:iCs/>
      <w:color w:val="404040" w:themeColor="text1" w:themeTint="BF"/>
    </w:rPr>
  </w:style>
  <w:style w:type="character" w:styleId="IntensiveHervorhebung">
    <w:name w:val="Intense Emphasis"/>
    <w:basedOn w:val="Absatz-Standardschriftart"/>
    <w:uiPriority w:val="21"/>
    <w:rsid w:val="001F23B5"/>
    <w:rPr>
      <w:i/>
      <w:iCs/>
      <w:color w:val="67882E" w:themeColor="accent1" w:themeShade="BF"/>
    </w:rPr>
  </w:style>
  <w:style w:type="paragraph" w:styleId="IntensivesZitat">
    <w:name w:val="Intense Quote"/>
    <w:basedOn w:val="Standard"/>
    <w:next w:val="Standard"/>
    <w:link w:val="IntensivesZitatZchn"/>
    <w:uiPriority w:val="30"/>
    <w:rsid w:val="001F23B5"/>
    <w:pPr>
      <w:pBdr>
        <w:top w:val="single" w:sz="4" w:space="10" w:color="67882E" w:themeColor="accent1" w:themeShade="BF"/>
        <w:bottom w:val="single" w:sz="4" w:space="10" w:color="67882E" w:themeColor="accent1" w:themeShade="BF"/>
      </w:pBdr>
      <w:spacing w:before="360" w:after="360"/>
      <w:ind w:left="864" w:right="864"/>
      <w:jc w:val="center"/>
    </w:pPr>
    <w:rPr>
      <w:i/>
      <w:iCs/>
      <w:color w:val="67882E" w:themeColor="accent1" w:themeShade="BF"/>
    </w:rPr>
  </w:style>
  <w:style w:type="character" w:customStyle="1" w:styleId="IntensivesZitatZchn">
    <w:name w:val="Intensives Zitat Zchn"/>
    <w:basedOn w:val="Absatz-Standardschriftart"/>
    <w:link w:val="IntensivesZitat"/>
    <w:uiPriority w:val="30"/>
    <w:rsid w:val="001F23B5"/>
    <w:rPr>
      <w:i/>
      <w:iCs/>
      <w:color w:val="67882E" w:themeColor="accent1" w:themeShade="BF"/>
    </w:rPr>
  </w:style>
  <w:style w:type="character" w:styleId="IntensiverVerweis">
    <w:name w:val="Intense Reference"/>
    <w:basedOn w:val="Absatz-Standardschriftart"/>
    <w:uiPriority w:val="32"/>
    <w:rsid w:val="001F23B5"/>
    <w:rPr>
      <w:b/>
      <w:bCs/>
      <w:smallCaps/>
      <w:color w:val="67882E" w:themeColor="accent1" w:themeShade="BF"/>
      <w:spacing w:val="5"/>
    </w:rPr>
  </w:style>
  <w:style w:type="character" w:styleId="Kommentarzeichen">
    <w:name w:val="annotation reference"/>
    <w:basedOn w:val="Absatz-Standardschriftart"/>
    <w:uiPriority w:val="99"/>
    <w:semiHidden/>
    <w:unhideWhenUsed/>
    <w:rsid w:val="00B475D0"/>
    <w:rPr>
      <w:sz w:val="16"/>
      <w:szCs w:val="16"/>
    </w:rPr>
  </w:style>
  <w:style w:type="paragraph" w:styleId="Kommentartext">
    <w:name w:val="annotation text"/>
    <w:basedOn w:val="Standard"/>
    <w:link w:val="KommentartextZchn"/>
    <w:uiPriority w:val="99"/>
    <w:unhideWhenUsed/>
    <w:rsid w:val="00B475D0"/>
    <w:rPr>
      <w:sz w:val="20"/>
      <w:szCs w:val="20"/>
    </w:rPr>
  </w:style>
  <w:style w:type="character" w:customStyle="1" w:styleId="KommentartextZchn">
    <w:name w:val="Kommentartext Zchn"/>
    <w:basedOn w:val="Absatz-Standardschriftart"/>
    <w:link w:val="Kommentartext"/>
    <w:uiPriority w:val="99"/>
    <w:rsid w:val="00B475D0"/>
    <w:rPr>
      <w:sz w:val="20"/>
      <w:szCs w:val="20"/>
    </w:rPr>
  </w:style>
  <w:style w:type="paragraph" w:styleId="Kommentarthema">
    <w:name w:val="annotation subject"/>
    <w:basedOn w:val="Kommentartext"/>
    <w:next w:val="Kommentartext"/>
    <w:link w:val="KommentarthemaZchn"/>
    <w:uiPriority w:val="99"/>
    <w:semiHidden/>
    <w:unhideWhenUsed/>
    <w:rsid w:val="00B475D0"/>
    <w:rPr>
      <w:b/>
      <w:bCs/>
    </w:rPr>
  </w:style>
  <w:style w:type="character" w:customStyle="1" w:styleId="KommentarthemaZchn">
    <w:name w:val="Kommentarthema Zchn"/>
    <w:basedOn w:val="KommentartextZchn"/>
    <w:link w:val="Kommentarthema"/>
    <w:uiPriority w:val="99"/>
    <w:semiHidden/>
    <w:rsid w:val="00B475D0"/>
    <w:rPr>
      <w:b/>
      <w:bCs/>
      <w:sz w:val="20"/>
      <w:szCs w:val="20"/>
    </w:rPr>
  </w:style>
  <w:style w:type="paragraph" w:styleId="berarbeitung">
    <w:name w:val="Revision"/>
    <w:hidden/>
    <w:uiPriority w:val="99"/>
    <w:semiHidden/>
    <w:rsid w:val="00533D2C"/>
    <w:pPr>
      <w:spacing w:after="0"/>
      <w:jc w:val="left"/>
    </w:pPr>
  </w:style>
  <w:style w:type="character" w:styleId="Erwhnung">
    <w:name w:val="Mention"/>
    <w:basedOn w:val="Absatz-Standardschriftart"/>
    <w:uiPriority w:val="99"/>
    <w:unhideWhenUsed/>
    <w:rsid w:val="0023084D"/>
    <w:rPr>
      <w:color w:val="2B579A"/>
      <w:shd w:val="clear" w:color="auto" w:fill="E1DFDD"/>
    </w:rPr>
  </w:style>
  <w:style w:type="character" w:styleId="Seitenzahl">
    <w:name w:val="page number"/>
    <w:basedOn w:val="Absatz-Standardschriftart"/>
    <w:rsid w:val="00987E4D"/>
  </w:style>
  <w:style w:type="character" w:styleId="NichtaufgelsteErwhnung">
    <w:name w:val="Unresolved Mention"/>
    <w:basedOn w:val="Absatz-Standardschriftart"/>
    <w:uiPriority w:val="99"/>
    <w:semiHidden/>
    <w:unhideWhenUsed/>
    <w:rsid w:val="001427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4946">
      <w:bodyDiv w:val="1"/>
      <w:marLeft w:val="0"/>
      <w:marRight w:val="0"/>
      <w:marTop w:val="0"/>
      <w:marBottom w:val="0"/>
      <w:divBdr>
        <w:top w:val="none" w:sz="0" w:space="0" w:color="auto"/>
        <w:left w:val="none" w:sz="0" w:space="0" w:color="auto"/>
        <w:bottom w:val="none" w:sz="0" w:space="0" w:color="auto"/>
        <w:right w:val="none" w:sz="0" w:space="0" w:color="auto"/>
      </w:divBdr>
      <w:divsChild>
        <w:div w:id="893201865">
          <w:marLeft w:val="0"/>
          <w:marRight w:val="0"/>
          <w:marTop w:val="0"/>
          <w:marBottom w:val="0"/>
          <w:divBdr>
            <w:top w:val="none" w:sz="0" w:space="0" w:color="auto"/>
            <w:left w:val="none" w:sz="0" w:space="0" w:color="auto"/>
            <w:bottom w:val="none" w:sz="0" w:space="0" w:color="auto"/>
            <w:right w:val="none" w:sz="0" w:space="0" w:color="auto"/>
          </w:divBdr>
          <w:divsChild>
            <w:div w:id="299192003">
              <w:marLeft w:val="0"/>
              <w:marRight w:val="0"/>
              <w:marTop w:val="0"/>
              <w:marBottom w:val="0"/>
              <w:divBdr>
                <w:top w:val="none" w:sz="0" w:space="0" w:color="auto"/>
                <w:left w:val="none" w:sz="0" w:space="0" w:color="auto"/>
                <w:bottom w:val="none" w:sz="0" w:space="0" w:color="auto"/>
                <w:right w:val="none" w:sz="0" w:space="0" w:color="auto"/>
              </w:divBdr>
              <w:divsChild>
                <w:div w:id="1696149231">
                  <w:marLeft w:val="0"/>
                  <w:marRight w:val="0"/>
                  <w:marTop w:val="0"/>
                  <w:marBottom w:val="0"/>
                  <w:divBdr>
                    <w:top w:val="none" w:sz="0" w:space="0" w:color="auto"/>
                    <w:left w:val="none" w:sz="0" w:space="0" w:color="auto"/>
                    <w:bottom w:val="none" w:sz="0" w:space="0" w:color="auto"/>
                    <w:right w:val="none" w:sz="0" w:space="0" w:color="auto"/>
                  </w:divBdr>
                  <w:divsChild>
                    <w:div w:id="1934823548">
                      <w:marLeft w:val="0"/>
                      <w:marRight w:val="0"/>
                      <w:marTop w:val="0"/>
                      <w:marBottom w:val="0"/>
                      <w:divBdr>
                        <w:top w:val="none" w:sz="0" w:space="0" w:color="auto"/>
                        <w:left w:val="none" w:sz="0" w:space="0" w:color="auto"/>
                        <w:bottom w:val="none" w:sz="0" w:space="0" w:color="auto"/>
                        <w:right w:val="none" w:sz="0" w:space="0" w:color="auto"/>
                      </w:divBdr>
                      <w:divsChild>
                        <w:div w:id="603151716">
                          <w:marLeft w:val="0"/>
                          <w:marRight w:val="0"/>
                          <w:marTop w:val="0"/>
                          <w:marBottom w:val="0"/>
                          <w:divBdr>
                            <w:top w:val="none" w:sz="0" w:space="0" w:color="auto"/>
                            <w:left w:val="none" w:sz="0" w:space="0" w:color="auto"/>
                            <w:bottom w:val="none" w:sz="0" w:space="0" w:color="auto"/>
                            <w:right w:val="none" w:sz="0" w:space="0" w:color="auto"/>
                          </w:divBdr>
                          <w:divsChild>
                            <w:div w:id="18820967">
                              <w:marLeft w:val="0"/>
                              <w:marRight w:val="0"/>
                              <w:marTop w:val="0"/>
                              <w:marBottom w:val="0"/>
                              <w:divBdr>
                                <w:top w:val="none" w:sz="0" w:space="0" w:color="auto"/>
                                <w:left w:val="none" w:sz="0" w:space="0" w:color="auto"/>
                                <w:bottom w:val="none" w:sz="0" w:space="0" w:color="auto"/>
                                <w:right w:val="none" w:sz="0" w:space="0" w:color="auto"/>
                              </w:divBdr>
                              <w:divsChild>
                                <w:div w:id="1912344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4296720">
      <w:bodyDiv w:val="1"/>
      <w:marLeft w:val="0"/>
      <w:marRight w:val="0"/>
      <w:marTop w:val="0"/>
      <w:marBottom w:val="0"/>
      <w:divBdr>
        <w:top w:val="none" w:sz="0" w:space="0" w:color="auto"/>
        <w:left w:val="none" w:sz="0" w:space="0" w:color="auto"/>
        <w:bottom w:val="none" w:sz="0" w:space="0" w:color="auto"/>
        <w:right w:val="none" w:sz="0" w:space="0" w:color="auto"/>
      </w:divBdr>
      <w:divsChild>
        <w:div w:id="1812820957">
          <w:marLeft w:val="0"/>
          <w:marRight w:val="0"/>
          <w:marTop w:val="0"/>
          <w:marBottom w:val="0"/>
          <w:divBdr>
            <w:top w:val="none" w:sz="0" w:space="0" w:color="auto"/>
            <w:left w:val="none" w:sz="0" w:space="0" w:color="auto"/>
            <w:bottom w:val="none" w:sz="0" w:space="0" w:color="auto"/>
            <w:right w:val="none" w:sz="0" w:space="0" w:color="auto"/>
          </w:divBdr>
          <w:divsChild>
            <w:div w:id="1263146238">
              <w:marLeft w:val="0"/>
              <w:marRight w:val="0"/>
              <w:marTop w:val="0"/>
              <w:marBottom w:val="0"/>
              <w:divBdr>
                <w:top w:val="none" w:sz="0" w:space="0" w:color="auto"/>
                <w:left w:val="none" w:sz="0" w:space="0" w:color="auto"/>
                <w:bottom w:val="none" w:sz="0" w:space="0" w:color="auto"/>
                <w:right w:val="none" w:sz="0" w:space="0" w:color="auto"/>
              </w:divBdr>
              <w:divsChild>
                <w:div w:id="149565248">
                  <w:marLeft w:val="0"/>
                  <w:marRight w:val="0"/>
                  <w:marTop w:val="0"/>
                  <w:marBottom w:val="0"/>
                  <w:divBdr>
                    <w:top w:val="none" w:sz="0" w:space="0" w:color="auto"/>
                    <w:left w:val="none" w:sz="0" w:space="0" w:color="auto"/>
                    <w:bottom w:val="none" w:sz="0" w:space="0" w:color="auto"/>
                    <w:right w:val="none" w:sz="0" w:space="0" w:color="auto"/>
                  </w:divBdr>
                  <w:divsChild>
                    <w:div w:id="828860620">
                      <w:marLeft w:val="0"/>
                      <w:marRight w:val="0"/>
                      <w:marTop w:val="0"/>
                      <w:marBottom w:val="0"/>
                      <w:divBdr>
                        <w:top w:val="none" w:sz="0" w:space="0" w:color="auto"/>
                        <w:left w:val="none" w:sz="0" w:space="0" w:color="auto"/>
                        <w:bottom w:val="none" w:sz="0" w:space="0" w:color="auto"/>
                        <w:right w:val="none" w:sz="0" w:space="0" w:color="auto"/>
                      </w:divBdr>
                      <w:divsChild>
                        <w:div w:id="36513506">
                          <w:marLeft w:val="0"/>
                          <w:marRight w:val="0"/>
                          <w:marTop w:val="0"/>
                          <w:marBottom w:val="0"/>
                          <w:divBdr>
                            <w:top w:val="none" w:sz="0" w:space="0" w:color="auto"/>
                            <w:left w:val="none" w:sz="0" w:space="0" w:color="auto"/>
                            <w:bottom w:val="none" w:sz="0" w:space="0" w:color="auto"/>
                            <w:right w:val="none" w:sz="0" w:space="0" w:color="auto"/>
                          </w:divBdr>
                          <w:divsChild>
                            <w:div w:id="44379156">
                              <w:marLeft w:val="0"/>
                              <w:marRight w:val="0"/>
                              <w:marTop w:val="0"/>
                              <w:marBottom w:val="0"/>
                              <w:divBdr>
                                <w:top w:val="none" w:sz="0" w:space="0" w:color="auto"/>
                                <w:left w:val="none" w:sz="0" w:space="0" w:color="auto"/>
                                <w:bottom w:val="none" w:sz="0" w:space="0" w:color="auto"/>
                                <w:right w:val="none" w:sz="0" w:space="0" w:color="auto"/>
                              </w:divBdr>
                              <w:divsChild>
                                <w:div w:id="45915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0848193">
      <w:bodyDiv w:val="1"/>
      <w:marLeft w:val="0"/>
      <w:marRight w:val="0"/>
      <w:marTop w:val="0"/>
      <w:marBottom w:val="0"/>
      <w:divBdr>
        <w:top w:val="none" w:sz="0" w:space="0" w:color="auto"/>
        <w:left w:val="none" w:sz="0" w:space="0" w:color="auto"/>
        <w:bottom w:val="none" w:sz="0" w:space="0" w:color="auto"/>
        <w:right w:val="none" w:sz="0" w:space="0" w:color="auto"/>
      </w:divBdr>
      <w:divsChild>
        <w:div w:id="1761370186">
          <w:marLeft w:val="0"/>
          <w:marRight w:val="0"/>
          <w:marTop w:val="0"/>
          <w:marBottom w:val="0"/>
          <w:divBdr>
            <w:top w:val="none" w:sz="0" w:space="0" w:color="auto"/>
            <w:left w:val="none" w:sz="0" w:space="0" w:color="auto"/>
            <w:bottom w:val="none" w:sz="0" w:space="0" w:color="auto"/>
            <w:right w:val="none" w:sz="0" w:space="0" w:color="auto"/>
          </w:divBdr>
          <w:divsChild>
            <w:div w:id="1875387691">
              <w:marLeft w:val="0"/>
              <w:marRight w:val="0"/>
              <w:marTop w:val="0"/>
              <w:marBottom w:val="0"/>
              <w:divBdr>
                <w:top w:val="none" w:sz="0" w:space="0" w:color="auto"/>
                <w:left w:val="none" w:sz="0" w:space="0" w:color="auto"/>
                <w:bottom w:val="none" w:sz="0" w:space="0" w:color="auto"/>
                <w:right w:val="none" w:sz="0" w:space="0" w:color="auto"/>
              </w:divBdr>
              <w:divsChild>
                <w:div w:id="125900444">
                  <w:marLeft w:val="0"/>
                  <w:marRight w:val="0"/>
                  <w:marTop w:val="0"/>
                  <w:marBottom w:val="0"/>
                  <w:divBdr>
                    <w:top w:val="none" w:sz="0" w:space="0" w:color="auto"/>
                    <w:left w:val="none" w:sz="0" w:space="0" w:color="auto"/>
                    <w:bottom w:val="none" w:sz="0" w:space="0" w:color="auto"/>
                    <w:right w:val="none" w:sz="0" w:space="0" w:color="auto"/>
                  </w:divBdr>
                  <w:divsChild>
                    <w:div w:id="2052604606">
                      <w:marLeft w:val="0"/>
                      <w:marRight w:val="0"/>
                      <w:marTop w:val="0"/>
                      <w:marBottom w:val="0"/>
                      <w:divBdr>
                        <w:top w:val="none" w:sz="0" w:space="0" w:color="auto"/>
                        <w:left w:val="none" w:sz="0" w:space="0" w:color="auto"/>
                        <w:bottom w:val="none" w:sz="0" w:space="0" w:color="auto"/>
                        <w:right w:val="none" w:sz="0" w:space="0" w:color="auto"/>
                      </w:divBdr>
                      <w:divsChild>
                        <w:div w:id="473182528">
                          <w:marLeft w:val="0"/>
                          <w:marRight w:val="0"/>
                          <w:marTop w:val="0"/>
                          <w:marBottom w:val="0"/>
                          <w:divBdr>
                            <w:top w:val="none" w:sz="0" w:space="0" w:color="auto"/>
                            <w:left w:val="none" w:sz="0" w:space="0" w:color="auto"/>
                            <w:bottom w:val="none" w:sz="0" w:space="0" w:color="auto"/>
                            <w:right w:val="none" w:sz="0" w:space="0" w:color="auto"/>
                          </w:divBdr>
                          <w:divsChild>
                            <w:div w:id="1024288763">
                              <w:marLeft w:val="0"/>
                              <w:marRight w:val="0"/>
                              <w:marTop w:val="0"/>
                              <w:marBottom w:val="0"/>
                              <w:divBdr>
                                <w:top w:val="none" w:sz="0" w:space="0" w:color="auto"/>
                                <w:left w:val="none" w:sz="0" w:space="0" w:color="auto"/>
                                <w:bottom w:val="none" w:sz="0" w:space="0" w:color="auto"/>
                                <w:right w:val="none" w:sz="0" w:space="0" w:color="auto"/>
                              </w:divBdr>
                              <w:divsChild>
                                <w:div w:id="60943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3890542">
      <w:bodyDiv w:val="1"/>
      <w:marLeft w:val="0"/>
      <w:marRight w:val="0"/>
      <w:marTop w:val="0"/>
      <w:marBottom w:val="0"/>
      <w:divBdr>
        <w:top w:val="none" w:sz="0" w:space="0" w:color="auto"/>
        <w:left w:val="none" w:sz="0" w:space="0" w:color="auto"/>
        <w:bottom w:val="none" w:sz="0" w:space="0" w:color="auto"/>
        <w:right w:val="none" w:sz="0" w:space="0" w:color="auto"/>
      </w:divBdr>
    </w:div>
    <w:div w:id="1115979059">
      <w:bodyDiv w:val="1"/>
      <w:marLeft w:val="0"/>
      <w:marRight w:val="0"/>
      <w:marTop w:val="0"/>
      <w:marBottom w:val="0"/>
      <w:divBdr>
        <w:top w:val="none" w:sz="0" w:space="0" w:color="auto"/>
        <w:left w:val="none" w:sz="0" w:space="0" w:color="auto"/>
        <w:bottom w:val="none" w:sz="0" w:space="0" w:color="auto"/>
        <w:right w:val="none" w:sz="0" w:space="0" w:color="auto"/>
      </w:divBdr>
      <w:divsChild>
        <w:div w:id="828789614">
          <w:marLeft w:val="0"/>
          <w:marRight w:val="0"/>
          <w:marTop w:val="0"/>
          <w:marBottom w:val="0"/>
          <w:divBdr>
            <w:top w:val="none" w:sz="0" w:space="0" w:color="auto"/>
            <w:left w:val="none" w:sz="0" w:space="0" w:color="auto"/>
            <w:bottom w:val="none" w:sz="0" w:space="0" w:color="auto"/>
            <w:right w:val="none" w:sz="0" w:space="0" w:color="auto"/>
          </w:divBdr>
          <w:divsChild>
            <w:div w:id="632254236">
              <w:marLeft w:val="0"/>
              <w:marRight w:val="0"/>
              <w:marTop w:val="0"/>
              <w:marBottom w:val="0"/>
              <w:divBdr>
                <w:top w:val="none" w:sz="0" w:space="0" w:color="auto"/>
                <w:left w:val="none" w:sz="0" w:space="0" w:color="auto"/>
                <w:bottom w:val="none" w:sz="0" w:space="0" w:color="auto"/>
                <w:right w:val="none" w:sz="0" w:space="0" w:color="auto"/>
              </w:divBdr>
              <w:divsChild>
                <w:div w:id="1796409282">
                  <w:marLeft w:val="0"/>
                  <w:marRight w:val="0"/>
                  <w:marTop w:val="0"/>
                  <w:marBottom w:val="0"/>
                  <w:divBdr>
                    <w:top w:val="none" w:sz="0" w:space="0" w:color="auto"/>
                    <w:left w:val="none" w:sz="0" w:space="0" w:color="auto"/>
                    <w:bottom w:val="none" w:sz="0" w:space="0" w:color="auto"/>
                    <w:right w:val="none" w:sz="0" w:space="0" w:color="auto"/>
                  </w:divBdr>
                  <w:divsChild>
                    <w:div w:id="1206984692">
                      <w:marLeft w:val="0"/>
                      <w:marRight w:val="0"/>
                      <w:marTop w:val="0"/>
                      <w:marBottom w:val="0"/>
                      <w:divBdr>
                        <w:top w:val="none" w:sz="0" w:space="0" w:color="auto"/>
                        <w:left w:val="none" w:sz="0" w:space="0" w:color="auto"/>
                        <w:bottom w:val="none" w:sz="0" w:space="0" w:color="auto"/>
                        <w:right w:val="none" w:sz="0" w:space="0" w:color="auto"/>
                      </w:divBdr>
                      <w:divsChild>
                        <w:div w:id="1487624263">
                          <w:marLeft w:val="0"/>
                          <w:marRight w:val="0"/>
                          <w:marTop w:val="0"/>
                          <w:marBottom w:val="0"/>
                          <w:divBdr>
                            <w:top w:val="none" w:sz="0" w:space="0" w:color="auto"/>
                            <w:left w:val="none" w:sz="0" w:space="0" w:color="auto"/>
                            <w:bottom w:val="none" w:sz="0" w:space="0" w:color="auto"/>
                            <w:right w:val="none" w:sz="0" w:space="0" w:color="auto"/>
                          </w:divBdr>
                          <w:divsChild>
                            <w:div w:id="474563951">
                              <w:marLeft w:val="0"/>
                              <w:marRight w:val="0"/>
                              <w:marTop w:val="0"/>
                              <w:marBottom w:val="0"/>
                              <w:divBdr>
                                <w:top w:val="none" w:sz="0" w:space="0" w:color="auto"/>
                                <w:left w:val="none" w:sz="0" w:space="0" w:color="auto"/>
                                <w:bottom w:val="none" w:sz="0" w:space="0" w:color="auto"/>
                                <w:right w:val="none" w:sz="0" w:space="0" w:color="auto"/>
                              </w:divBdr>
                              <w:divsChild>
                                <w:div w:id="681247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268770">
      <w:bodyDiv w:val="1"/>
      <w:marLeft w:val="0"/>
      <w:marRight w:val="0"/>
      <w:marTop w:val="0"/>
      <w:marBottom w:val="0"/>
      <w:divBdr>
        <w:top w:val="none" w:sz="0" w:space="0" w:color="auto"/>
        <w:left w:val="none" w:sz="0" w:space="0" w:color="auto"/>
        <w:bottom w:val="none" w:sz="0" w:space="0" w:color="auto"/>
        <w:right w:val="none" w:sz="0" w:space="0" w:color="auto"/>
      </w:divBdr>
    </w:div>
    <w:div w:id="1217745334">
      <w:bodyDiv w:val="1"/>
      <w:marLeft w:val="0"/>
      <w:marRight w:val="0"/>
      <w:marTop w:val="0"/>
      <w:marBottom w:val="0"/>
      <w:divBdr>
        <w:top w:val="none" w:sz="0" w:space="0" w:color="auto"/>
        <w:left w:val="none" w:sz="0" w:space="0" w:color="auto"/>
        <w:bottom w:val="none" w:sz="0" w:space="0" w:color="auto"/>
        <w:right w:val="none" w:sz="0" w:space="0" w:color="auto"/>
      </w:divBdr>
      <w:divsChild>
        <w:div w:id="1486316916">
          <w:marLeft w:val="0"/>
          <w:marRight w:val="0"/>
          <w:marTop w:val="0"/>
          <w:marBottom w:val="0"/>
          <w:divBdr>
            <w:top w:val="none" w:sz="0" w:space="0" w:color="auto"/>
            <w:left w:val="none" w:sz="0" w:space="0" w:color="auto"/>
            <w:bottom w:val="none" w:sz="0" w:space="0" w:color="auto"/>
            <w:right w:val="none" w:sz="0" w:space="0" w:color="auto"/>
          </w:divBdr>
          <w:divsChild>
            <w:div w:id="632172383">
              <w:marLeft w:val="0"/>
              <w:marRight w:val="0"/>
              <w:marTop w:val="0"/>
              <w:marBottom w:val="0"/>
              <w:divBdr>
                <w:top w:val="none" w:sz="0" w:space="0" w:color="auto"/>
                <w:left w:val="none" w:sz="0" w:space="0" w:color="auto"/>
                <w:bottom w:val="none" w:sz="0" w:space="0" w:color="auto"/>
                <w:right w:val="none" w:sz="0" w:space="0" w:color="auto"/>
              </w:divBdr>
              <w:divsChild>
                <w:div w:id="35008573">
                  <w:marLeft w:val="0"/>
                  <w:marRight w:val="0"/>
                  <w:marTop w:val="0"/>
                  <w:marBottom w:val="0"/>
                  <w:divBdr>
                    <w:top w:val="none" w:sz="0" w:space="0" w:color="auto"/>
                    <w:left w:val="none" w:sz="0" w:space="0" w:color="auto"/>
                    <w:bottom w:val="none" w:sz="0" w:space="0" w:color="auto"/>
                    <w:right w:val="none" w:sz="0" w:space="0" w:color="auto"/>
                  </w:divBdr>
                  <w:divsChild>
                    <w:div w:id="756907620">
                      <w:marLeft w:val="0"/>
                      <w:marRight w:val="0"/>
                      <w:marTop w:val="0"/>
                      <w:marBottom w:val="0"/>
                      <w:divBdr>
                        <w:top w:val="none" w:sz="0" w:space="0" w:color="auto"/>
                        <w:left w:val="none" w:sz="0" w:space="0" w:color="auto"/>
                        <w:bottom w:val="none" w:sz="0" w:space="0" w:color="auto"/>
                        <w:right w:val="none" w:sz="0" w:space="0" w:color="auto"/>
                      </w:divBdr>
                      <w:divsChild>
                        <w:div w:id="1615212955">
                          <w:marLeft w:val="0"/>
                          <w:marRight w:val="0"/>
                          <w:marTop w:val="0"/>
                          <w:marBottom w:val="0"/>
                          <w:divBdr>
                            <w:top w:val="none" w:sz="0" w:space="0" w:color="auto"/>
                            <w:left w:val="none" w:sz="0" w:space="0" w:color="auto"/>
                            <w:bottom w:val="none" w:sz="0" w:space="0" w:color="auto"/>
                            <w:right w:val="none" w:sz="0" w:space="0" w:color="auto"/>
                          </w:divBdr>
                          <w:divsChild>
                            <w:div w:id="1841039543">
                              <w:marLeft w:val="0"/>
                              <w:marRight w:val="0"/>
                              <w:marTop w:val="0"/>
                              <w:marBottom w:val="0"/>
                              <w:divBdr>
                                <w:top w:val="none" w:sz="0" w:space="0" w:color="auto"/>
                                <w:left w:val="none" w:sz="0" w:space="0" w:color="auto"/>
                                <w:bottom w:val="none" w:sz="0" w:space="0" w:color="auto"/>
                                <w:right w:val="none" w:sz="0" w:space="0" w:color="auto"/>
                              </w:divBdr>
                              <w:divsChild>
                                <w:div w:id="567228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4878953">
      <w:bodyDiv w:val="1"/>
      <w:marLeft w:val="0"/>
      <w:marRight w:val="0"/>
      <w:marTop w:val="0"/>
      <w:marBottom w:val="0"/>
      <w:divBdr>
        <w:top w:val="none" w:sz="0" w:space="0" w:color="auto"/>
        <w:left w:val="none" w:sz="0" w:space="0" w:color="auto"/>
        <w:bottom w:val="none" w:sz="0" w:space="0" w:color="auto"/>
        <w:right w:val="none" w:sz="0" w:space="0" w:color="auto"/>
      </w:divBdr>
      <w:divsChild>
        <w:div w:id="704016444">
          <w:marLeft w:val="0"/>
          <w:marRight w:val="0"/>
          <w:marTop w:val="0"/>
          <w:marBottom w:val="0"/>
          <w:divBdr>
            <w:top w:val="none" w:sz="0" w:space="0" w:color="auto"/>
            <w:left w:val="none" w:sz="0" w:space="0" w:color="auto"/>
            <w:bottom w:val="none" w:sz="0" w:space="0" w:color="auto"/>
            <w:right w:val="none" w:sz="0" w:space="0" w:color="auto"/>
          </w:divBdr>
          <w:divsChild>
            <w:div w:id="2096970554">
              <w:marLeft w:val="0"/>
              <w:marRight w:val="0"/>
              <w:marTop w:val="0"/>
              <w:marBottom w:val="0"/>
              <w:divBdr>
                <w:top w:val="none" w:sz="0" w:space="0" w:color="auto"/>
                <w:left w:val="none" w:sz="0" w:space="0" w:color="auto"/>
                <w:bottom w:val="none" w:sz="0" w:space="0" w:color="auto"/>
                <w:right w:val="none" w:sz="0" w:space="0" w:color="auto"/>
              </w:divBdr>
              <w:divsChild>
                <w:div w:id="1203132032">
                  <w:marLeft w:val="0"/>
                  <w:marRight w:val="0"/>
                  <w:marTop w:val="0"/>
                  <w:marBottom w:val="0"/>
                  <w:divBdr>
                    <w:top w:val="none" w:sz="0" w:space="0" w:color="auto"/>
                    <w:left w:val="none" w:sz="0" w:space="0" w:color="auto"/>
                    <w:bottom w:val="none" w:sz="0" w:space="0" w:color="auto"/>
                    <w:right w:val="none" w:sz="0" w:space="0" w:color="auto"/>
                  </w:divBdr>
                  <w:divsChild>
                    <w:div w:id="18243723">
                      <w:marLeft w:val="0"/>
                      <w:marRight w:val="0"/>
                      <w:marTop w:val="0"/>
                      <w:marBottom w:val="0"/>
                      <w:divBdr>
                        <w:top w:val="none" w:sz="0" w:space="0" w:color="auto"/>
                        <w:left w:val="none" w:sz="0" w:space="0" w:color="auto"/>
                        <w:bottom w:val="none" w:sz="0" w:space="0" w:color="auto"/>
                        <w:right w:val="none" w:sz="0" w:space="0" w:color="auto"/>
                      </w:divBdr>
                      <w:divsChild>
                        <w:div w:id="1417509199">
                          <w:marLeft w:val="0"/>
                          <w:marRight w:val="0"/>
                          <w:marTop w:val="0"/>
                          <w:marBottom w:val="0"/>
                          <w:divBdr>
                            <w:top w:val="none" w:sz="0" w:space="0" w:color="auto"/>
                            <w:left w:val="none" w:sz="0" w:space="0" w:color="auto"/>
                            <w:bottom w:val="none" w:sz="0" w:space="0" w:color="auto"/>
                            <w:right w:val="none" w:sz="0" w:space="0" w:color="auto"/>
                          </w:divBdr>
                          <w:divsChild>
                            <w:div w:id="1664315015">
                              <w:marLeft w:val="0"/>
                              <w:marRight w:val="0"/>
                              <w:marTop w:val="0"/>
                              <w:marBottom w:val="0"/>
                              <w:divBdr>
                                <w:top w:val="none" w:sz="0" w:space="0" w:color="auto"/>
                                <w:left w:val="none" w:sz="0" w:space="0" w:color="auto"/>
                                <w:bottom w:val="none" w:sz="0" w:space="0" w:color="auto"/>
                                <w:right w:val="none" w:sz="0" w:space="0" w:color="auto"/>
                              </w:divBdr>
                              <w:divsChild>
                                <w:div w:id="674187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tobias.neumann@engel.a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gelglobal.com/en/products/injection-moulding-machines/economical-two-platen-injection-moulding-machin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s://www.engelglobal.com/en/products/injection-moulding-machines/big-injection-moulding-machine" TargetMode="External"/><Relationship Id="rId14" Type="http://schemas.openxmlformats.org/officeDocument/2006/relationships/hyperlink" Target="http://www.engelglobal.com"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sales@engel.at" TargetMode="External"/><Relationship Id="rId1" Type="http://schemas.openxmlformats.org/officeDocument/2006/relationships/image" Target="media/image4.png"/></Relationships>
</file>

<file path=word/theme/theme1.xml><?xml version="1.0" encoding="utf-8"?>
<a:theme xmlns:a="http://schemas.openxmlformats.org/drawingml/2006/main" name="ENGEL-2013">
  <a:themeElements>
    <a:clrScheme name="ENGEL Corporate Colours">
      <a:dk1>
        <a:sysClr val="windowText" lastClr="000000"/>
      </a:dk1>
      <a:lt1>
        <a:srgbClr val="FFFFFF"/>
      </a:lt1>
      <a:dk2>
        <a:srgbClr val="58585A"/>
      </a:dk2>
      <a:lt2>
        <a:srgbClr val="F1F1F1"/>
      </a:lt2>
      <a:accent1>
        <a:srgbClr val="8AB73E"/>
      </a:accent1>
      <a:accent2>
        <a:srgbClr val="58585A"/>
      </a:accent2>
      <a:accent3>
        <a:srgbClr val="DADADA"/>
      </a:accent3>
      <a:accent4>
        <a:srgbClr val="D9E7B9"/>
      </a:accent4>
      <a:accent5>
        <a:srgbClr val="E2007A"/>
      </a:accent5>
      <a:accent6>
        <a:srgbClr val="009EE0"/>
      </a:accent6>
      <a:hlink>
        <a:srgbClr val="96C03A"/>
      </a:hlink>
      <a:folHlink>
        <a:srgbClr val="96C03A"/>
      </a:folHlink>
    </a:clrScheme>
    <a:fontScheme name="ENGEL-Schrifte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431B1-0D8D-4A9A-AEEA-40A5B6942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1123</Words>
  <Characters>7082</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ENGEL Standard</vt:lpstr>
    </vt:vector>
  </TitlesOfParts>
  <Company/>
  <LinksUpToDate>false</LinksUpToDate>
  <CharactersWithSpaces>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ENGEL Standard</dc:title>
  <dc:subject/>
  <dc:creator>Neumann Tobias</dc:creator>
  <cp:keywords/>
  <dc:description/>
  <cp:lastModifiedBy>Neumann Tobias</cp:lastModifiedBy>
  <cp:revision>4</cp:revision>
  <cp:lastPrinted>2026-04-16T15:04:00Z</cp:lastPrinted>
  <dcterms:created xsi:type="dcterms:W3CDTF">2026-04-16T15:34:00Z</dcterms:created>
  <dcterms:modified xsi:type="dcterms:W3CDTF">2026-04-23T06:14:00Z</dcterms:modified>
</cp:coreProperties>
</file>